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F9D1" w14:textId="7346F587" w:rsidR="00563AD9" w:rsidRPr="000E2513" w:rsidRDefault="002B3AE7" w:rsidP="008360F1">
      <w:pPr>
        <w:spacing w:line="240" w:lineRule="auto"/>
        <w:jc w:val="center"/>
        <w:rPr>
          <w:rFonts w:asciiTheme="majorHAnsi" w:hAnsiTheme="majorHAnsi"/>
          <w:b/>
          <w:bCs/>
          <w:sz w:val="72"/>
          <w:szCs w:val="18"/>
        </w:rPr>
      </w:pPr>
      <w:r>
        <w:rPr>
          <w:rFonts w:asciiTheme="majorHAnsi" w:hAnsiTheme="majorHAnsi"/>
          <w:b/>
          <w:bCs/>
          <w:sz w:val="72"/>
          <w:szCs w:val="18"/>
        </w:rPr>
        <w:t>Canonicity</w:t>
      </w:r>
    </w:p>
    <w:p w14:paraId="53799ACC" w14:textId="77777777" w:rsidR="007C699D" w:rsidRPr="000E2513" w:rsidRDefault="007C699D" w:rsidP="008360F1">
      <w:pPr>
        <w:spacing w:line="240" w:lineRule="auto"/>
        <w:jc w:val="center"/>
        <w:rPr>
          <w:rFonts w:asciiTheme="majorHAnsi" w:hAnsiTheme="majorHAnsi"/>
          <w:bCs/>
          <w:sz w:val="20"/>
        </w:rPr>
      </w:pPr>
      <w:r w:rsidRPr="000E2513">
        <w:rPr>
          <w:rFonts w:asciiTheme="majorHAnsi" w:hAnsiTheme="majorHAnsi"/>
          <w:bCs/>
          <w:sz w:val="20"/>
        </w:rPr>
        <w:t>Student Handout</w:t>
      </w:r>
    </w:p>
    <w:p w14:paraId="047C4F1A" w14:textId="1AD4E46C" w:rsidR="000A6CA7" w:rsidRDefault="000A6CA7" w:rsidP="008360F1">
      <w:pPr>
        <w:spacing w:line="240" w:lineRule="auto"/>
        <w:ind w:firstLine="360"/>
        <w:rPr>
          <w:rFonts w:asciiTheme="majorHAnsi" w:hAnsiTheme="majorHAnsi"/>
        </w:rPr>
      </w:pPr>
      <w:bookmarkStart w:id="0" w:name="_GoBack"/>
      <w:bookmarkEnd w:id="0"/>
    </w:p>
    <w:p w14:paraId="744BC59E" w14:textId="7F1966A5" w:rsidR="00194B1B" w:rsidRDefault="00194B1B" w:rsidP="00194B1B">
      <w:pPr>
        <w:pStyle w:val="Heading1"/>
      </w:pPr>
      <w:bookmarkStart w:id="1" w:name="_Toc200404712"/>
      <w:r>
        <w:t>Table of Contents</w:t>
      </w:r>
      <w:bookmarkEnd w:id="1"/>
    </w:p>
    <w:p w14:paraId="3349E57C" w14:textId="48CDD6D1" w:rsidR="007D2FF2" w:rsidRPr="007D2FF2" w:rsidRDefault="007D2FF2">
      <w:pPr>
        <w:pStyle w:val="TOC1"/>
        <w:rPr>
          <w:rFonts w:asciiTheme="majorHAnsi" w:eastAsiaTheme="minorEastAsia" w:hAnsiTheme="majorHAnsi" w:cstheme="minorBidi"/>
          <w:noProof/>
          <w:lang w:bidi="ar-SA"/>
        </w:rPr>
      </w:pPr>
      <w:r w:rsidRPr="007D2FF2">
        <w:rPr>
          <w:rFonts w:asciiTheme="majorHAnsi" w:hAnsiTheme="majorHAnsi"/>
        </w:rPr>
        <w:fldChar w:fldCharType="begin"/>
      </w:r>
      <w:r w:rsidRPr="007D2FF2">
        <w:rPr>
          <w:rFonts w:asciiTheme="majorHAnsi" w:hAnsiTheme="majorHAnsi"/>
        </w:rPr>
        <w:instrText xml:space="preserve"> TOC \o "1-1" \h \z \u </w:instrText>
      </w:r>
      <w:r w:rsidRPr="007D2FF2">
        <w:rPr>
          <w:rFonts w:asciiTheme="majorHAnsi" w:hAnsiTheme="majorHAnsi"/>
        </w:rPr>
        <w:fldChar w:fldCharType="separate"/>
      </w:r>
      <w:hyperlink w:anchor="_Toc200404713" w:history="1">
        <w:r w:rsidRPr="007D2FF2">
          <w:rPr>
            <w:rStyle w:val="Hyperlink"/>
            <w:rFonts w:asciiTheme="majorHAnsi" w:eastAsiaTheme="majorEastAsia" w:hAnsiTheme="majorHAnsi"/>
            <w:noProof/>
          </w:rPr>
          <w:t>Pre-Homework</w:t>
        </w:r>
        <w:r w:rsidRPr="007D2FF2">
          <w:rPr>
            <w:rFonts w:asciiTheme="majorHAnsi" w:hAnsiTheme="majorHAnsi"/>
            <w:noProof/>
            <w:webHidden/>
          </w:rPr>
          <w:tab/>
        </w:r>
        <w:r w:rsidR="00186C06">
          <w:rPr>
            <w:rFonts w:asciiTheme="majorHAnsi" w:hAnsiTheme="majorHAnsi"/>
            <w:noProof/>
            <w:webHidden/>
          </w:rPr>
          <w:t>2</w:t>
        </w:r>
      </w:hyperlink>
    </w:p>
    <w:p w14:paraId="34F58477" w14:textId="70210A93" w:rsidR="007D2FF2" w:rsidRPr="007D2FF2" w:rsidRDefault="007D2FF2">
      <w:pPr>
        <w:pStyle w:val="TOC1"/>
        <w:rPr>
          <w:rFonts w:asciiTheme="majorHAnsi" w:eastAsiaTheme="minorEastAsia" w:hAnsiTheme="majorHAnsi" w:cstheme="minorBidi"/>
          <w:noProof/>
          <w:lang w:bidi="ar-SA"/>
        </w:rPr>
      </w:pPr>
      <w:hyperlink w:anchor="_Toc200404714" w:history="1">
        <w:r w:rsidRPr="007D2FF2">
          <w:rPr>
            <w:rStyle w:val="Hyperlink"/>
            <w:rFonts w:asciiTheme="majorHAnsi" w:eastAsiaTheme="majorEastAsia" w:hAnsiTheme="majorHAnsi"/>
            <w:noProof/>
          </w:rPr>
          <w:t>1. Defining the Canon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_Toc200404714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3</w:t>
        </w:r>
        <w:r w:rsidRPr="007D2FF2">
          <w:rPr>
            <w:rFonts w:asciiTheme="majorHAnsi" w:hAnsiTheme="majorHAnsi"/>
            <w:noProof/>
            <w:webHidden/>
          </w:rPr>
          <w:fldChar w:fldCharType="end"/>
        </w:r>
      </w:hyperlink>
    </w:p>
    <w:p w14:paraId="49E78878" w14:textId="0DC6B006" w:rsidR="007D2FF2" w:rsidRPr="007D2FF2" w:rsidRDefault="007D2FF2">
      <w:pPr>
        <w:pStyle w:val="TOC1"/>
        <w:rPr>
          <w:rFonts w:asciiTheme="majorHAnsi" w:eastAsiaTheme="minorEastAsia" w:hAnsiTheme="majorHAnsi" w:cstheme="minorBidi"/>
          <w:noProof/>
          <w:lang w:bidi="ar-SA"/>
        </w:rPr>
      </w:pPr>
      <w:hyperlink w:anchor="_Toc200404715" w:history="1">
        <w:r w:rsidRPr="007D2FF2">
          <w:rPr>
            <w:rStyle w:val="Hyperlink"/>
            <w:rFonts w:asciiTheme="majorHAnsi" w:eastAsiaTheme="majorEastAsia" w:hAnsiTheme="majorHAnsi"/>
            <w:noProof/>
          </w:rPr>
          <w:t>2. Internal Evidence for the New Testament Canon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_Toc200404715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6</w:t>
        </w:r>
        <w:r w:rsidRPr="007D2FF2">
          <w:rPr>
            <w:rFonts w:asciiTheme="majorHAnsi" w:hAnsiTheme="majorHAnsi"/>
            <w:noProof/>
            <w:webHidden/>
          </w:rPr>
          <w:fldChar w:fldCharType="end"/>
        </w:r>
      </w:hyperlink>
    </w:p>
    <w:p w14:paraId="526B491F" w14:textId="35A16585" w:rsidR="007D2FF2" w:rsidRPr="007D2FF2" w:rsidRDefault="007D2FF2">
      <w:pPr>
        <w:pStyle w:val="TOC1"/>
        <w:rPr>
          <w:rFonts w:asciiTheme="majorHAnsi" w:eastAsiaTheme="minorEastAsia" w:hAnsiTheme="majorHAnsi" w:cstheme="minorBidi"/>
          <w:noProof/>
          <w:lang w:bidi="ar-SA"/>
        </w:rPr>
      </w:pPr>
      <w:hyperlink w:anchor="_Toc200404716" w:history="1">
        <w:r w:rsidRPr="007D2FF2">
          <w:rPr>
            <w:rStyle w:val="Hyperlink"/>
            <w:rFonts w:asciiTheme="majorHAnsi" w:eastAsiaTheme="majorEastAsia" w:hAnsiTheme="majorHAnsi"/>
            <w:noProof/>
          </w:rPr>
          <w:t>3. External Evidence for the New Testament Canon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_Toc200404716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9</w:t>
        </w:r>
        <w:r w:rsidRPr="007D2FF2">
          <w:rPr>
            <w:rFonts w:asciiTheme="majorHAnsi" w:hAnsiTheme="majorHAnsi"/>
            <w:noProof/>
            <w:webHidden/>
          </w:rPr>
          <w:fldChar w:fldCharType="end"/>
        </w:r>
      </w:hyperlink>
    </w:p>
    <w:p w14:paraId="78E108D1" w14:textId="557CBD92" w:rsidR="007D2FF2" w:rsidRPr="007D2FF2" w:rsidRDefault="007D2FF2">
      <w:pPr>
        <w:pStyle w:val="TOC1"/>
        <w:rPr>
          <w:rFonts w:asciiTheme="majorHAnsi" w:eastAsiaTheme="minorEastAsia" w:hAnsiTheme="majorHAnsi" w:cstheme="minorBidi"/>
          <w:noProof/>
          <w:lang w:bidi="ar-SA"/>
        </w:rPr>
      </w:pPr>
      <w:hyperlink w:anchor="_Toc200404717" w:history="1">
        <w:r w:rsidRPr="007D2FF2">
          <w:rPr>
            <w:rStyle w:val="Hyperlink"/>
            <w:rFonts w:asciiTheme="majorHAnsi" w:eastAsiaTheme="majorEastAsia" w:hAnsiTheme="majorHAnsi" w:cstheme="majorBidi"/>
            <w:caps/>
            <w:noProof/>
            <w:spacing w:val="10"/>
          </w:rPr>
          <w:t>4. Disput</w:t>
        </w:r>
        <w:r w:rsidRPr="007D2FF2">
          <w:rPr>
            <w:rStyle w:val="Hyperlink"/>
            <w:rFonts w:asciiTheme="majorHAnsi" w:eastAsiaTheme="majorEastAsia" w:hAnsiTheme="majorHAnsi" w:cstheme="majorBidi"/>
            <w:caps/>
            <w:noProof/>
            <w:spacing w:val="10"/>
          </w:rPr>
          <w:t>e</w:t>
        </w:r>
        <w:r w:rsidRPr="007D2FF2">
          <w:rPr>
            <w:rStyle w:val="Hyperlink"/>
            <w:rFonts w:asciiTheme="majorHAnsi" w:eastAsiaTheme="majorEastAsia" w:hAnsiTheme="majorHAnsi" w:cstheme="majorBidi"/>
            <w:caps/>
            <w:noProof/>
            <w:spacing w:val="10"/>
          </w:rPr>
          <w:t>d New Testament Books</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_Toc200404717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13</w:t>
        </w:r>
        <w:r w:rsidRPr="007D2FF2">
          <w:rPr>
            <w:rFonts w:asciiTheme="majorHAnsi" w:hAnsiTheme="majorHAnsi"/>
            <w:noProof/>
            <w:webHidden/>
          </w:rPr>
          <w:fldChar w:fldCharType="end"/>
        </w:r>
      </w:hyperlink>
    </w:p>
    <w:p w14:paraId="6C1C42F8" w14:textId="488312DF" w:rsidR="007D2FF2" w:rsidRPr="007D2FF2" w:rsidRDefault="007D2FF2">
      <w:pPr>
        <w:pStyle w:val="TOC1"/>
        <w:rPr>
          <w:rFonts w:asciiTheme="majorHAnsi" w:eastAsiaTheme="minorEastAsia" w:hAnsiTheme="majorHAnsi" w:cstheme="minorBidi"/>
          <w:noProof/>
          <w:lang w:bidi="ar-SA"/>
        </w:rPr>
      </w:pPr>
      <w:hyperlink w:anchor="_Toc200404718" w:history="1">
        <w:r w:rsidRPr="007D2FF2">
          <w:rPr>
            <w:rStyle w:val="Hyperlink"/>
            <w:rFonts w:asciiTheme="majorHAnsi" w:eastAsiaTheme="majorEastAsia" w:hAnsiTheme="majorHAnsi" w:cstheme="majorBidi"/>
            <w:caps/>
            <w:noProof/>
            <w:spacing w:val="10"/>
          </w:rPr>
          <w:t>5. What about the Gnostic Gospels?</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_Toc200404718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22</w:t>
        </w:r>
        <w:r w:rsidRPr="007D2FF2">
          <w:rPr>
            <w:rFonts w:asciiTheme="majorHAnsi" w:hAnsiTheme="majorHAnsi"/>
            <w:noProof/>
            <w:webHidden/>
          </w:rPr>
          <w:fldChar w:fldCharType="end"/>
        </w:r>
      </w:hyperlink>
    </w:p>
    <w:p w14:paraId="1342067A" w14:textId="5154CB81" w:rsidR="007D2FF2" w:rsidRPr="007D2FF2" w:rsidRDefault="007D2FF2">
      <w:pPr>
        <w:pStyle w:val="TOC1"/>
        <w:rPr>
          <w:rFonts w:asciiTheme="majorHAnsi" w:eastAsiaTheme="minorEastAsia" w:hAnsiTheme="majorHAnsi" w:cstheme="minorBidi"/>
          <w:noProof/>
          <w:lang w:bidi="ar-SA"/>
        </w:rPr>
      </w:pPr>
      <w:hyperlink w:anchor="_Toc200404719" w:history="1">
        <w:r w:rsidRPr="007D2FF2">
          <w:rPr>
            <w:rStyle w:val="Hyperlink"/>
            <w:rFonts w:asciiTheme="majorHAnsi" w:eastAsiaTheme="majorEastAsia" w:hAnsiTheme="majorHAnsi" w:cstheme="majorBidi"/>
            <w:caps/>
            <w:noProof/>
            <w:spacing w:val="10"/>
          </w:rPr>
          <w:t>6. Internal Evidence for the Old Testament Canon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_Toc200404719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28</w:t>
        </w:r>
        <w:r w:rsidRPr="007D2FF2">
          <w:rPr>
            <w:rFonts w:asciiTheme="majorHAnsi" w:hAnsiTheme="majorHAnsi"/>
            <w:noProof/>
            <w:webHidden/>
          </w:rPr>
          <w:fldChar w:fldCharType="end"/>
        </w:r>
      </w:hyperlink>
    </w:p>
    <w:p w14:paraId="66FF3CD3" w14:textId="3FBA3990" w:rsidR="007D2FF2" w:rsidRPr="007D2FF2" w:rsidRDefault="007D2FF2">
      <w:pPr>
        <w:pStyle w:val="TOC1"/>
        <w:rPr>
          <w:rFonts w:asciiTheme="majorHAnsi" w:eastAsiaTheme="minorEastAsia" w:hAnsiTheme="majorHAnsi" w:cstheme="minorBidi"/>
          <w:noProof/>
          <w:lang w:bidi="ar-SA"/>
        </w:rPr>
      </w:pPr>
      <w:hyperlink w:anchor="_Toc200404720" w:history="1">
        <w:r w:rsidRPr="007D2FF2">
          <w:rPr>
            <w:rStyle w:val="Hyperlink"/>
            <w:rFonts w:asciiTheme="majorHAnsi" w:eastAsiaTheme="majorEastAsia" w:hAnsiTheme="majorHAnsi" w:cstheme="majorBidi"/>
            <w:caps/>
            <w:noProof/>
            <w:spacing w:val="10"/>
          </w:rPr>
          <w:t>7. External Evidence for the Old Testament Canon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_Toc200404720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34</w:t>
        </w:r>
        <w:r w:rsidRPr="007D2FF2">
          <w:rPr>
            <w:rFonts w:asciiTheme="majorHAnsi" w:hAnsiTheme="majorHAnsi"/>
            <w:noProof/>
            <w:webHidden/>
          </w:rPr>
          <w:fldChar w:fldCharType="end"/>
        </w:r>
      </w:hyperlink>
    </w:p>
    <w:p w14:paraId="68CD67EE" w14:textId="627EAF0A" w:rsidR="007D2FF2" w:rsidRPr="007D2FF2" w:rsidRDefault="007D2FF2">
      <w:pPr>
        <w:pStyle w:val="TOC1"/>
        <w:rPr>
          <w:rFonts w:asciiTheme="majorHAnsi" w:eastAsiaTheme="minorEastAsia" w:hAnsiTheme="majorHAnsi" w:cstheme="minorBidi"/>
          <w:noProof/>
          <w:lang w:bidi="ar-SA"/>
        </w:rPr>
      </w:pPr>
      <w:hyperlink w:anchor="_Toc200404721" w:history="1">
        <w:r w:rsidRPr="007D2FF2">
          <w:rPr>
            <w:rStyle w:val="Hyperlink"/>
            <w:rFonts w:asciiTheme="majorHAnsi" w:eastAsiaTheme="majorEastAsia" w:hAnsiTheme="majorHAnsi" w:cstheme="majorBidi"/>
            <w:caps/>
            <w:noProof/>
            <w:spacing w:val="10"/>
          </w:rPr>
          <w:t>8. Should we Accept the Apocrypha?</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_Toc200404721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37</w:t>
        </w:r>
        <w:r w:rsidRPr="007D2FF2">
          <w:rPr>
            <w:rFonts w:asciiTheme="majorHAnsi" w:hAnsiTheme="majorHAnsi"/>
            <w:noProof/>
            <w:webHidden/>
          </w:rPr>
          <w:fldChar w:fldCharType="end"/>
        </w:r>
      </w:hyperlink>
    </w:p>
    <w:p w14:paraId="2B190A47" w14:textId="763D8EA7" w:rsidR="007D2FF2" w:rsidRPr="007D2FF2" w:rsidRDefault="007D2FF2">
      <w:pPr>
        <w:pStyle w:val="TOC1"/>
        <w:rPr>
          <w:rFonts w:asciiTheme="majorHAnsi" w:eastAsiaTheme="minorEastAsia" w:hAnsiTheme="majorHAnsi" w:cstheme="minorBidi"/>
          <w:noProof/>
          <w:lang w:bidi="ar-SA"/>
        </w:rPr>
      </w:pPr>
      <w:hyperlink w:anchor="_Toc200404722" w:history="1">
        <w:r w:rsidRPr="007D2FF2">
          <w:rPr>
            <w:rStyle w:val="Hyperlink"/>
            <w:rFonts w:asciiTheme="majorHAnsi" w:eastAsiaTheme="majorEastAsia" w:hAnsiTheme="majorHAnsi" w:cstheme="majorBidi"/>
            <w:caps/>
            <w:noProof/>
            <w:spacing w:val="10"/>
          </w:rPr>
          <w:t>9. Rational Evidence against the Apocrypha</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_Toc200404722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42</w:t>
        </w:r>
        <w:r w:rsidRPr="007D2FF2">
          <w:rPr>
            <w:rFonts w:asciiTheme="majorHAnsi" w:hAnsiTheme="majorHAnsi"/>
            <w:noProof/>
            <w:webHidden/>
          </w:rPr>
          <w:fldChar w:fldCharType="end"/>
        </w:r>
      </w:hyperlink>
    </w:p>
    <w:p w14:paraId="7AAC0015" w14:textId="0A5618B4" w:rsidR="007D2FF2" w:rsidRPr="007D2FF2" w:rsidRDefault="007D2FF2">
      <w:pPr>
        <w:pStyle w:val="TOC1"/>
        <w:rPr>
          <w:rFonts w:asciiTheme="majorHAnsi" w:eastAsiaTheme="minorEastAsia" w:hAnsiTheme="majorHAnsi" w:cstheme="minorBidi"/>
          <w:noProof/>
          <w:lang w:bidi="ar-SA"/>
        </w:rPr>
      </w:pPr>
      <w:hyperlink w:anchor="_Toc200404723" w:history="1">
        <w:r w:rsidRPr="007D2FF2">
          <w:rPr>
            <w:rStyle w:val="Hyperlink"/>
            <w:rFonts w:asciiTheme="majorHAnsi" w:eastAsiaTheme="majorEastAsia" w:hAnsiTheme="majorHAnsi" w:cstheme="majorBidi"/>
            <w:caps/>
            <w:noProof/>
            <w:spacing w:val="10"/>
          </w:rPr>
          <w:t>10. The Council of Jamnia</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_Toc200404723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44</w:t>
        </w:r>
        <w:r w:rsidRPr="007D2FF2">
          <w:rPr>
            <w:rFonts w:asciiTheme="majorHAnsi" w:hAnsiTheme="majorHAnsi"/>
            <w:noProof/>
            <w:webHidden/>
          </w:rPr>
          <w:fldChar w:fldCharType="end"/>
        </w:r>
      </w:hyperlink>
    </w:p>
    <w:p w14:paraId="338C31F8" w14:textId="2D9EDA69" w:rsidR="007D2FF2" w:rsidRPr="007D2FF2" w:rsidRDefault="007D2FF2">
      <w:pPr>
        <w:pStyle w:val="TOC1"/>
        <w:rPr>
          <w:rFonts w:asciiTheme="majorHAnsi" w:eastAsiaTheme="minorEastAsia" w:hAnsiTheme="majorHAnsi" w:cstheme="minorBidi"/>
          <w:noProof/>
          <w:lang w:bidi="ar-SA"/>
        </w:rPr>
      </w:pPr>
      <w:hyperlink w:anchor="_Toc200404724" w:history="1">
        <w:r w:rsidRPr="007D2FF2">
          <w:rPr>
            <w:rStyle w:val="Hyperlink"/>
            <w:rFonts w:asciiTheme="majorHAnsi" w:eastAsiaTheme="majorEastAsia" w:hAnsiTheme="majorHAnsi"/>
            <w:noProof/>
          </w:rPr>
          <w:t>Study Guide</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_Toc200404724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46</w:t>
        </w:r>
        <w:r w:rsidRPr="007D2FF2">
          <w:rPr>
            <w:rFonts w:asciiTheme="majorHAnsi" w:hAnsiTheme="majorHAnsi"/>
            <w:noProof/>
            <w:webHidden/>
          </w:rPr>
          <w:fldChar w:fldCharType="end"/>
        </w:r>
      </w:hyperlink>
    </w:p>
    <w:p w14:paraId="2465D92D" w14:textId="2497B5E2" w:rsidR="007D2FF2" w:rsidRPr="007D2FF2" w:rsidRDefault="007D2FF2">
      <w:pPr>
        <w:pStyle w:val="TOC1"/>
        <w:rPr>
          <w:rFonts w:asciiTheme="majorHAnsi" w:eastAsiaTheme="minorEastAsia" w:hAnsiTheme="majorHAnsi" w:cstheme="minorBidi"/>
          <w:noProof/>
          <w:lang w:bidi="ar-SA"/>
        </w:rPr>
      </w:pPr>
      <w:hyperlink w:anchor="_Toc200404725" w:history="1">
        <w:r w:rsidRPr="007D2FF2">
          <w:rPr>
            <w:rStyle w:val="Hyperlink"/>
            <w:rFonts w:asciiTheme="majorHAnsi" w:eastAsiaTheme="majorEastAsia" w:hAnsiTheme="majorHAnsi"/>
            <w:noProof/>
          </w:rPr>
          <w:t>Scripture Memorization</w:t>
        </w:r>
        <w:r w:rsidRPr="007D2FF2">
          <w:rPr>
            <w:rFonts w:asciiTheme="majorHAnsi" w:hAnsiTheme="majorHAnsi"/>
            <w:noProof/>
            <w:webHidden/>
          </w:rPr>
          <w:tab/>
        </w:r>
        <w:r w:rsidRPr="007D2FF2">
          <w:rPr>
            <w:rFonts w:asciiTheme="majorHAnsi" w:hAnsiTheme="majorHAnsi"/>
            <w:noProof/>
            <w:webHidden/>
          </w:rPr>
          <w:fldChar w:fldCharType="begin"/>
        </w:r>
        <w:r w:rsidRPr="007D2FF2">
          <w:rPr>
            <w:rFonts w:asciiTheme="majorHAnsi" w:hAnsiTheme="majorHAnsi"/>
            <w:noProof/>
            <w:webHidden/>
          </w:rPr>
          <w:instrText xml:space="preserve"> PAGEREF _Toc200404725 \h </w:instrText>
        </w:r>
        <w:r w:rsidRPr="007D2FF2">
          <w:rPr>
            <w:rFonts w:asciiTheme="majorHAnsi" w:hAnsiTheme="majorHAnsi"/>
            <w:noProof/>
            <w:webHidden/>
          </w:rPr>
        </w:r>
        <w:r w:rsidRPr="007D2FF2">
          <w:rPr>
            <w:rFonts w:asciiTheme="majorHAnsi" w:hAnsiTheme="majorHAnsi"/>
            <w:noProof/>
            <w:webHidden/>
          </w:rPr>
          <w:fldChar w:fldCharType="separate"/>
        </w:r>
        <w:r w:rsidRPr="007D2FF2">
          <w:rPr>
            <w:rFonts w:asciiTheme="majorHAnsi" w:hAnsiTheme="majorHAnsi"/>
            <w:noProof/>
            <w:webHidden/>
          </w:rPr>
          <w:t>48</w:t>
        </w:r>
        <w:r w:rsidRPr="007D2FF2">
          <w:rPr>
            <w:rFonts w:asciiTheme="majorHAnsi" w:hAnsiTheme="majorHAnsi"/>
            <w:noProof/>
            <w:webHidden/>
          </w:rPr>
          <w:fldChar w:fldCharType="end"/>
        </w:r>
      </w:hyperlink>
    </w:p>
    <w:p w14:paraId="0C83B989" w14:textId="1806C4E8" w:rsidR="00194B1B" w:rsidRDefault="007D2FF2" w:rsidP="00194B1B">
      <w:pPr>
        <w:spacing w:line="240" w:lineRule="auto"/>
        <w:rPr>
          <w:rFonts w:asciiTheme="majorHAnsi" w:hAnsiTheme="majorHAnsi"/>
        </w:rPr>
      </w:pPr>
      <w:r w:rsidRPr="007D2FF2">
        <w:rPr>
          <w:rFonts w:asciiTheme="majorHAnsi" w:hAnsiTheme="majorHAnsi"/>
        </w:rPr>
        <w:fldChar w:fldCharType="end"/>
      </w:r>
    </w:p>
    <w:p w14:paraId="38D5DB09" w14:textId="30514193" w:rsidR="00186C06" w:rsidRDefault="00186C06">
      <w:pPr>
        <w:rPr>
          <w:rFonts w:asciiTheme="majorHAnsi" w:hAnsiTheme="majorHAnsi"/>
        </w:rPr>
      </w:pPr>
      <w:r>
        <w:rPr>
          <w:rFonts w:asciiTheme="majorHAnsi" w:hAnsiTheme="majorHAnsi"/>
        </w:rPr>
        <w:br w:type="page"/>
      </w:r>
    </w:p>
    <w:p w14:paraId="384D7686" w14:textId="77777777" w:rsidR="00194B1B" w:rsidRDefault="00194B1B" w:rsidP="008360F1">
      <w:pPr>
        <w:spacing w:line="240" w:lineRule="auto"/>
        <w:ind w:firstLine="360"/>
        <w:rPr>
          <w:rFonts w:asciiTheme="majorHAnsi" w:hAnsiTheme="majorHAnsi"/>
        </w:rPr>
      </w:pPr>
    </w:p>
    <w:p w14:paraId="74016B38" w14:textId="77777777" w:rsidR="00194B1B" w:rsidRPr="000E2513" w:rsidRDefault="00194B1B" w:rsidP="008360F1">
      <w:pPr>
        <w:spacing w:line="240" w:lineRule="auto"/>
        <w:ind w:firstLine="360"/>
        <w:rPr>
          <w:rFonts w:asciiTheme="majorHAnsi" w:hAnsiTheme="majorHAnsi"/>
        </w:rPr>
      </w:pPr>
    </w:p>
    <w:p w14:paraId="1E4A7603" w14:textId="0C9829AF" w:rsidR="005159F7" w:rsidRPr="000E2513" w:rsidRDefault="005159F7" w:rsidP="008F4FBB">
      <w:pPr>
        <w:pStyle w:val="Heading1"/>
      </w:pPr>
      <w:bookmarkStart w:id="2" w:name="_Toc165796818"/>
      <w:bookmarkStart w:id="3" w:name="_Toc165845719"/>
      <w:bookmarkStart w:id="4" w:name="_Toc166266756"/>
      <w:bookmarkStart w:id="5" w:name="_Toc166267242"/>
      <w:bookmarkStart w:id="6" w:name="_Toc166267373"/>
      <w:bookmarkStart w:id="7" w:name="_Toc166267661"/>
      <w:bookmarkStart w:id="8" w:name="_Toc176958799"/>
      <w:bookmarkStart w:id="9" w:name="_Toc200404713"/>
      <w:r w:rsidRPr="000E2513">
        <w:t>Pre-Homework</w:t>
      </w:r>
      <w:bookmarkEnd w:id="2"/>
      <w:bookmarkEnd w:id="3"/>
      <w:bookmarkEnd w:id="4"/>
      <w:bookmarkEnd w:id="5"/>
      <w:bookmarkEnd w:id="6"/>
      <w:bookmarkEnd w:id="7"/>
      <w:bookmarkEnd w:id="8"/>
      <w:bookmarkEnd w:id="9"/>
    </w:p>
    <w:p w14:paraId="0DF0677D" w14:textId="2AB98887" w:rsidR="005159F7" w:rsidRPr="000E2513" w:rsidRDefault="005159F7" w:rsidP="008360F1">
      <w:pPr>
        <w:spacing w:line="240" w:lineRule="auto"/>
        <w:ind w:firstLine="360"/>
        <w:rPr>
          <w:rFonts w:asciiTheme="majorHAnsi" w:hAnsiTheme="majorHAnsi"/>
        </w:rPr>
      </w:pPr>
      <w:r w:rsidRPr="000E2513">
        <w:rPr>
          <w:rFonts w:asciiTheme="majorHAnsi" w:hAnsiTheme="majorHAnsi"/>
        </w:rPr>
        <w:t xml:space="preserve">(1) What do you hope to </w:t>
      </w:r>
      <w:r w:rsidR="008F4FBB" w:rsidRPr="000E2513">
        <w:rPr>
          <w:rFonts w:asciiTheme="majorHAnsi" w:hAnsiTheme="majorHAnsi"/>
        </w:rPr>
        <w:t>gain from taking this course?</w:t>
      </w:r>
    </w:p>
    <w:p w14:paraId="588186D6" w14:textId="77777777" w:rsidR="008F4FBB" w:rsidRPr="000E2513" w:rsidRDefault="008F4FBB" w:rsidP="008360F1">
      <w:pPr>
        <w:spacing w:line="240" w:lineRule="auto"/>
        <w:ind w:firstLine="360"/>
        <w:rPr>
          <w:rFonts w:asciiTheme="majorHAnsi" w:hAnsiTheme="majorHAnsi"/>
        </w:rPr>
      </w:pPr>
    </w:p>
    <w:p w14:paraId="5443A8F4" w14:textId="77777777" w:rsidR="008F4FBB" w:rsidRPr="000E2513" w:rsidRDefault="008F4FBB" w:rsidP="008360F1">
      <w:pPr>
        <w:spacing w:line="240" w:lineRule="auto"/>
        <w:ind w:firstLine="360"/>
        <w:rPr>
          <w:rFonts w:asciiTheme="majorHAnsi" w:hAnsiTheme="majorHAnsi"/>
        </w:rPr>
      </w:pPr>
    </w:p>
    <w:p w14:paraId="1C573C5A" w14:textId="77777777" w:rsidR="00F03004" w:rsidRPr="000E2513" w:rsidRDefault="00F03004" w:rsidP="008360F1">
      <w:pPr>
        <w:spacing w:line="240" w:lineRule="auto"/>
        <w:ind w:firstLine="360"/>
        <w:rPr>
          <w:rFonts w:asciiTheme="majorHAnsi" w:hAnsiTheme="majorHAnsi"/>
        </w:rPr>
      </w:pPr>
    </w:p>
    <w:p w14:paraId="7FD3D76D" w14:textId="358AEA67" w:rsidR="008F4FBB" w:rsidRPr="000E2513" w:rsidRDefault="008F4FBB" w:rsidP="008360F1">
      <w:pPr>
        <w:spacing w:line="240" w:lineRule="auto"/>
        <w:ind w:firstLine="360"/>
        <w:rPr>
          <w:rFonts w:asciiTheme="majorHAnsi" w:hAnsiTheme="majorHAnsi"/>
        </w:rPr>
      </w:pPr>
      <w:r w:rsidRPr="000E2513">
        <w:rPr>
          <w:rFonts w:asciiTheme="majorHAnsi" w:hAnsiTheme="majorHAnsi"/>
        </w:rPr>
        <w:t>(2) What goals do you have to use this equipping that you’re going to receive?</w:t>
      </w:r>
    </w:p>
    <w:p w14:paraId="3F707C4F" w14:textId="77777777" w:rsidR="00056385" w:rsidRPr="000E2513" w:rsidRDefault="00056385" w:rsidP="008360F1">
      <w:pPr>
        <w:spacing w:line="240" w:lineRule="auto"/>
        <w:ind w:firstLine="360"/>
        <w:rPr>
          <w:rFonts w:asciiTheme="majorHAnsi" w:hAnsiTheme="majorHAnsi"/>
        </w:rPr>
      </w:pPr>
    </w:p>
    <w:p w14:paraId="582330D6" w14:textId="77777777" w:rsidR="00F03004" w:rsidRPr="000E2513" w:rsidRDefault="00F03004" w:rsidP="008360F1">
      <w:pPr>
        <w:spacing w:line="240" w:lineRule="auto"/>
        <w:ind w:firstLine="360"/>
        <w:rPr>
          <w:rFonts w:asciiTheme="majorHAnsi" w:hAnsiTheme="majorHAnsi"/>
        </w:rPr>
      </w:pPr>
    </w:p>
    <w:p w14:paraId="3C990090" w14:textId="77777777" w:rsidR="00F03004" w:rsidRPr="000E2513" w:rsidRDefault="00F03004" w:rsidP="008360F1">
      <w:pPr>
        <w:spacing w:line="240" w:lineRule="auto"/>
        <w:ind w:firstLine="360"/>
        <w:rPr>
          <w:rFonts w:asciiTheme="majorHAnsi" w:hAnsiTheme="majorHAnsi"/>
        </w:rPr>
      </w:pPr>
    </w:p>
    <w:p w14:paraId="7B815287" w14:textId="3E93CE72" w:rsidR="00056385" w:rsidRPr="000E2513" w:rsidRDefault="00F03004" w:rsidP="008360F1">
      <w:pPr>
        <w:spacing w:line="240" w:lineRule="auto"/>
        <w:ind w:firstLine="360"/>
        <w:rPr>
          <w:rFonts w:asciiTheme="majorHAnsi" w:hAnsiTheme="majorHAnsi"/>
        </w:rPr>
      </w:pPr>
      <w:r w:rsidRPr="000E2513">
        <w:rPr>
          <w:rFonts w:asciiTheme="majorHAnsi" w:hAnsiTheme="majorHAnsi"/>
        </w:rPr>
        <w:t>(3) How do you hope to put this material into practice?</w:t>
      </w:r>
    </w:p>
    <w:p w14:paraId="4A907D76" w14:textId="77777777" w:rsidR="00F03004" w:rsidRPr="000E2513" w:rsidRDefault="00F03004" w:rsidP="008360F1">
      <w:pPr>
        <w:spacing w:line="240" w:lineRule="auto"/>
        <w:ind w:firstLine="360"/>
        <w:rPr>
          <w:rFonts w:asciiTheme="majorHAnsi" w:hAnsiTheme="majorHAnsi"/>
        </w:rPr>
      </w:pPr>
    </w:p>
    <w:p w14:paraId="27A5C3EB" w14:textId="77777777" w:rsidR="00F03004" w:rsidRPr="000E2513" w:rsidRDefault="00F03004" w:rsidP="008360F1">
      <w:pPr>
        <w:spacing w:line="240" w:lineRule="auto"/>
        <w:ind w:firstLine="360"/>
        <w:rPr>
          <w:rFonts w:asciiTheme="majorHAnsi" w:hAnsiTheme="majorHAnsi"/>
        </w:rPr>
      </w:pPr>
    </w:p>
    <w:p w14:paraId="19A1DA29" w14:textId="77777777" w:rsidR="00F03004" w:rsidRPr="000E2513" w:rsidRDefault="00F03004" w:rsidP="008360F1">
      <w:pPr>
        <w:spacing w:line="240" w:lineRule="auto"/>
        <w:ind w:firstLine="360"/>
        <w:rPr>
          <w:rFonts w:asciiTheme="majorHAnsi" w:hAnsiTheme="majorHAnsi"/>
        </w:rPr>
      </w:pPr>
    </w:p>
    <w:p w14:paraId="00A7F496" w14:textId="77777777" w:rsidR="00F03004" w:rsidRPr="000E2513" w:rsidRDefault="00F03004" w:rsidP="008360F1">
      <w:pPr>
        <w:spacing w:line="240" w:lineRule="auto"/>
        <w:ind w:firstLine="360"/>
        <w:rPr>
          <w:rFonts w:asciiTheme="majorHAnsi" w:hAnsiTheme="majorHAnsi"/>
        </w:rPr>
      </w:pPr>
    </w:p>
    <w:p w14:paraId="028B6FD5" w14:textId="3A4DE20C" w:rsidR="00056385" w:rsidRPr="000E2513" w:rsidRDefault="00056385">
      <w:pPr>
        <w:rPr>
          <w:rFonts w:asciiTheme="majorHAnsi" w:hAnsiTheme="majorHAnsi"/>
        </w:rPr>
      </w:pPr>
      <w:r w:rsidRPr="000E2513">
        <w:rPr>
          <w:rFonts w:asciiTheme="majorHAnsi" w:hAnsiTheme="majorHAnsi"/>
        </w:rPr>
        <w:br w:type="page"/>
      </w:r>
    </w:p>
    <w:p w14:paraId="58E5AB85" w14:textId="77777777" w:rsidR="00056385" w:rsidRPr="000E2513" w:rsidRDefault="00056385" w:rsidP="008360F1">
      <w:pPr>
        <w:spacing w:line="240" w:lineRule="auto"/>
        <w:ind w:firstLine="360"/>
        <w:rPr>
          <w:rFonts w:asciiTheme="majorHAnsi" w:hAnsiTheme="majorHAnsi"/>
        </w:rPr>
      </w:pPr>
    </w:p>
    <w:p w14:paraId="20690AD3" w14:textId="7E5BFBDE" w:rsidR="00C46AA7" w:rsidRDefault="00E4099A" w:rsidP="004A5301">
      <w:pPr>
        <w:pStyle w:val="Heading1"/>
      </w:pPr>
      <w:bookmarkStart w:id="10" w:name="_Toc200404714"/>
      <w:r>
        <w:t xml:space="preserve">1. </w:t>
      </w:r>
      <w:r w:rsidR="00E1752E">
        <w:t>Defining the Canon</w:t>
      </w:r>
      <w:bookmarkEnd w:id="10"/>
    </w:p>
    <w:p w14:paraId="22F8FD97" w14:textId="483B7621" w:rsidR="00700CC9" w:rsidRDefault="00E1752E" w:rsidP="00C46AA7">
      <w:pPr>
        <w:spacing w:line="240" w:lineRule="auto"/>
        <w:ind w:firstLine="360"/>
        <w:rPr>
          <w:rFonts w:asciiTheme="majorHAnsi" w:hAnsiTheme="majorHAnsi"/>
        </w:rPr>
      </w:pPr>
      <w:r w:rsidRPr="00E1752E">
        <w:rPr>
          <w:rFonts w:asciiTheme="majorHAnsi" w:hAnsiTheme="majorHAnsi"/>
        </w:rPr>
        <w:t>(Ezek. 42:16) [The angel] measured the east side with his measuring rod, and it was 875 feet long.</w:t>
      </w:r>
    </w:p>
    <w:p w14:paraId="2C2F9D77" w14:textId="07F4999F" w:rsidR="00E1752E" w:rsidRDefault="00E1752E" w:rsidP="00E1752E">
      <w:pPr>
        <w:spacing w:line="240" w:lineRule="auto"/>
        <w:ind w:firstLine="360"/>
        <w:rPr>
          <w:rFonts w:asciiTheme="majorHAnsi" w:hAnsiTheme="majorHAnsi"/>
        </w:rPr>
      </w:pPr>
      <w:r w:rsidRPr="00E1752E">
        <w:rPr>
          <w:rFonts w:asciiTheme="majorHAnsi" w:hAnsiTheme="majorHAnsi"/>
        </w:rPr>
        <w:t>(Gal. 6:16) Those who will walk by this rule [</w:t>
      </w:r>
      <w:proofErr w:type="spellStart"/>
      <w:r w:rsidRPr="00E1752E">
        <w:rPr>
          <w:rFonts w:asciiTheme="majorHAnsi" w:hAnsiTheme="majorHAnsi"/>
        </w:rPr>
        <w:t>kan</w:t>
      </w:r>
      <w:r w:rsidRPr="00E1752E">
        <w:rPr>
          <w:rFonts w:ascii="Calibri" w:hAnsi="Calibri" w:cs="Calibri"/>
        </w:rPr>
        <w:t>ō</w:t>
      </w:r>
      <w:r w:rsidRPr="00E1752E">
        <w:rPr>
          <w:rFonts w:asciiTheme="majorHAnsi" w:hAnsiTheme="majorHAnsi"/>
        </w:rPr>
        <w:t>n</w:t>
      </w:r>
      <w:proofErr w:type="spellEnd"/>
      <w:r w:rsidRPr="00E1752E">
        <w:rPr>
          <w:rFonts w:asciiTheme="majorHAnsi" w:hAnsiTheme="majorHAnsi"/>
        </w:rPr>
        <w:t>],</w:t>
      </w:r>
      <w:r>
        <w:rPr>
          <w:rFonts w:asciiTheme="majorHAnsi" w:hAnsiTheme="majorHAnsi"/>
        </w:rPr>
        <w:t xml:space="preserve"> </w:t>
      </w:r>
      <w:r w:rsidRPr="00E1752E">
        <w:rPr>
          <w:rFonts w:asciiTheme="majorHAnsi" w:hAnsiTheme="majorHAnsi"/>
        </w:rPr>
        <w:t>peace and mercy be upon them.</w:t>
      </w:r>
    </w:p>
    <w:p w14:paraId="44E1C72F" w14:textId="3D7A2803" w:rsidR="00700CC9" w:rsidRDefault="00E1752E" w:rsidP="00C46AA7">
      <w:pPr>
        <w:spacing w:line="240" w:lineRule="auto"/>
        <w:ind w:firstLine="360"/>
        <w:rPr>
          <w:rFonts w:asciiTheme="majorHAnsi" w:hAnsiTheme="majorHAnsi"/>
        </w:rPr>
      </w:pPr>
      <w:r w:rsidRPr="00E1752E">
        <w:rPr>
          <w:rFonts w:asciiTheme="majorHAnsi" w:hAnsiTheme="majorHAnsi"/>
        </w:rPr>
        <w:t>Canonicity is the study of which books are inspired and belong in the Bible.</w:t>
      </w:r>
    </w:p>
    <w:p w14:paraId="60D31166" w14:textId="7029846B" w:rsidR="00E1752E" w:rsidRDefault="00E1752E" w:rsidP="00C46AA7">
      <w:pPr>
        <w:spacing w:line="240" w:lineRule="auto"/>
        <w:ind w:firstLine="360"/>
        <w:rPr>
          <w:rFonts w:asciiTheme="majorHAnsi" w:hAnsiTheme="majorHAnsi"/>
        </w:rPr>
      </w:pPr>
    </w:p>
    <w:p w14:paraId="03C9E2C7" w14:textId="2BDD0DF4" w:rsidR="00E1752E" w:rsidRDefault="00E1752E" w:rsidP="00C46AA7">
      <w:pPr>
        <w:spacing w:line="240" w:lineRule="auto"/>
        <w:ind w:firstLine="360"/>
        <w:rPr>
          <w:rFonts w:asciiTheme="majorHAnsi" w:hAnsiTheme="majorHAnsi"/>
        </w:rPr>
      </w:pPr>
    </w:p>
    <w:p w14:paraId="5A6D0582" w14:textId="72907114" w:rsidR="00E1752E" w:rsidRPr="004A5301" w:rsidRDefault="00E1752E" w:rsidP="00C46AA7">
      <w:pPr>
        <w:spacing w:line="240" w:lineRule="auto"/>
        <w:ind w:firstLine="360"/>
        <w:rPr>
          <w:rFonts w:asciiTheme="majorHAnsi" w:hAnsiTheme="majorHAnsi"/>
          <w:b/>
        </w:rPr>
      </w:pPr>
      <w:r w:rsidRPr="004A5301">
        <w:rPr>
          <w:rFonts w:asciiTheme="majorHAnsi" w:hAnsiTheme="majorHAnsi"/>
          <w:b/>
        </w:rPr>
        <w:t>“The canon is the list of accepted biblical books.”</w:t>
      </w:r>
    </w:p>
    <w:p w14:paraId="2A4F09EC" w14:textId="353C6DBD" w:rsidR="00E1752E" w:rsidRDefault="00E1752E" w:rsidP="00C46AA7">
      <w:pPr>
        <w:spacing w:line="240" w:lineRule="auto"/>
        <w:ind w:firstLine="360"/>
        <w:rPr>
          <w:rFonts w:asciiTheme="majorHAnsi" w:hAnsiTheme="majorHAnsi"/>
        </w:rPr>
      </w:pPr>
    </w:p>
    <w:p w14:paraId="6A4ABEAE" w14:textId="5081FCF1" w:rsidR="00E1752E" w:rsidRDefault="00E1752E" w:rsidP="00C46AA7">
      <w:pPr>
        <w:spacing w:line="240" w:lineRule="auto"/>
        <w:ind w:firstLine="360"/>
        <w:rPr>
          <w:rFonts w:asciiTheme="majorHAnsi" w:hAnsiTheme="majorHAnsi"/>
        </w:rPr>
      </w:pPr>
    </w:p>
    <w:p w14:paraId="25D17A53" w14:textId="4001E2FC" w:rsidR="00E1752E" w:rsidRPr="004A5301" w:rsidRDefault="00E1752E" w:rsidP="00C46AA7">
      <w:pPr>
        <w:spacing w:line="240" w:lineRule="auto"/>
        <w:ind w:firstLine="360"/>
        <w:rPr>
          <w:rFonts w:asciiTheme="majorHAnsi" w:hAnsiTheme="majorHAnsi"/>
          <w:b/>
        </w:rPr>
      </w:pPr>
      <w:r w:rsidRPr="004A5301">
        <w:rPr>
          <w:rFonts w:asciiTheme="majorHAnsi" w:hAnsiTheme="majorHAnsi"/>
          <w:b/>
        </w:rPr>
        <w:t>“In what church council did bishops create the Canon?”</w:t>
      </w:r>
    </w:p>
    <w:p w14:paraId="236DB896" w14:textId="434F2091" w:rsidR="00E1752E" w:rsidRDefault="00E1752E" w:rsidP="00C46AA7">
      <w:pPr>
        <w:spacing w:line="240" w:lineRule="auto"/>
        <w:ind w:firstLine="360"/>
        <w:rPr>
          <w:rFonts w:asciiTheme="majorHAnsi" w:hAnsiTheme="majorHAnsi"/>
        </w:rPr>
      </w:pPr>
    </w:p>
    <w:p w14:paraId="4DA13EDB" w14:textId="3DF52BC7" w:rsidR="00E1752E" w:rsidRDefault="00E1752E" w:rsidP="00C46AA7">
      <w:pPr>
        <w:spacing w:line="240" w:lineRule="auto"/>
        <w:ind w:firstLine="360"/>
        <w:rPr>
          <w:rFonts w:asciiTheme="majorHAnsi" w:hAnsiTheme="majorHAnsi"/>
        </w:rPr>
      </w:pPr>
    </w:p>
    <w:p w14:paraId="019D516E" w14:textId="52E14F0D" w:rsidR="00E1752E" w:rsidRPr="004A5301" w:rsidRDefault="00E1752E" w:rsidP="00C46AA7">
      <w:pPr>
        <w:spacing w:line="240" w:lineRule="auto"/>
        <w:ind w:firstLine="360"/>
        <w:rPr>
          <w:rFonts w:asciiTheme="majorHAnsi" w:hAnsiTheme="majorHAnsi"/>
          <w:b/>
        </w:rPr>
      </w:pPr>
      <w:r w:rsidRPr="004A5301">
        <w:rPr>
          <w:rFonts w:asciiTheme="majorHAnsi" w:hAnsiTheme="majorHAnsi"/>
          <w:b/>
        </w:rPr>
        <w:t>“When did all Christians agree on which books belong in the Bible?”</w:t>
      </w:r>
    </w:p>
    <w:p w14:paraId="28A291D9" w14:textId="7FC1E96D" w:rsidR="00E1752E" w:rsidRDefault="00E1752E" w:rsidP="00C46AA7">
      <w:pPr>
        <w:spacing w:line="240" w:lineRule="auto"/>
        <w:ind w:firstLine="360"/>
        <w:rPr>
          <w:rFonts w:asciiTheme="majorHAnsi" w:hAnsiTheme="majorHAnsi"/>
        </w:rPr>
      </w:pPr>
    </w:p>
    <w:p w14:paraId="4D24F242" w14:textId="1D6EAAF7" w:rsidR="00E1752E" w:rsidRDefault="00E1752E" w:rsidP="00C46AA7">
      <w:pPr>
        <w:spacing w:line="240" w:lineRule="auto"/>
        <w:ind w:firstLine="360"/>
        <w:rPr>
          <w:rFonts w:asciiTheme="majorHAnsi" w:hAnsiTheme="majorHAnsi"/>
        </w:rPr>
      </w:pPr>
    </w:p>
    <w:p w14:paraId="41DC5B67" w14:textId="77777777" w:rsidR="00E1752E" w:rsidRPr="00E1752E" w:rsidRDefault="00E1752E" w:rsidP="0036592E">
      <w:pPr>
        <w:pStyle w:val="Heading4"/>
      </w:pPr>
      <w:r w:rsidRPr="00E1752E">
        <w:t>An Inadequate Definition of the Canon</w:t>
      </w:r>
    </w:p>
    <w:p w14:paraId="3DAB618C" w14:textId="5B7D0F69" w:rsidR="00E1752E" w:rsidRDefault="00E1752E" w:rsidP="00E1752E">
      <w:pPr>
        <w:spacing w:line="240" w:lineRule="auto"/>
        <w:ind w:firstLine="360"/>
        <w:rPr>
          <w:rFonts w:asciiTheme="majorHAnsi" w:hAnsiTheme="majorHAnsi"/>
        </w:rPr>
      </w:pPr>
      <w:r w:rsidRPr="00E1752E">
        <w:rPr>
          <w:rFonts w:asciiTheme="majorHAnsi" w:hAnsiTheme="majorHAnsi"/>
        </w:rPr>
        <w:t>The Canon is “the list of the writings acknowledged by the Church as documents of the divine revelation.”</w:t>
      </w:r>
      <w:r>
        <w:rPr>
          <w:rStyle w:val="FootnoteReference"/>
          <w:rFonts w:asciiTheme="majorHAnsi" w:hAnsiTheme="majorHAnsi"/>
        </w:rPr>
        <w:footnoteReference w:id="2"/>
      </w:r>
    </w:p>
    <w:p w14:paraId="67C51532" w14:textId="43E65599" w:rsidR="00E1752E" w:rsidRDefault="00E1752E" w:rsidP="00E1752E">
      <w:pPr>
        <w:spacing w:line="240" w:lineRule="auto"/>
        <w:ind w:firstLine="360"/>
        <w:rPr>
          <w:rFonts w:asciiTheme="majorHAnsi" w:hAnsiTheme="majorHAnsi"/>
        </w:rPr>
      </w:pPr>
    </w:p>
    <w:p w14:paraId="766EAA5E" w14:textId="0E8AC58C" w:rsidR="00E1752E" w:rsidRDefault="00E1752E" w:rsidP="00E1752E">
      <w:pPr>
        <w:spacing w:line="240" w:lineRule="auto"/>
        <w:ind w:firstLine="360"/>
        <w:rPr>
          <w:rFonts w:asciiTheme="majorHAnsi" w:hAnsiTheme="majorHAnsi"/>
        </w:rPr>
      </w:pPr>
    </w:p>
    <w:p w14:paraId="7CC946D3" w14:textId="50AF0AFB" w:rsidR="00E1752E" w:rsidRDefault="00E1752E" w:rsidP="00E1752E">
      <w:pPr>
        <w:spacing w:line="240" w:lineRule="auto"/>
        <w:ind w:firstLine="360"/>
        <w:rPr>
          <w:rFonts w:asciiTheme="majorHAnsi" w:hAnsiTheme="majorHAnsi"/>
        </w:rPr>
      </w:pPr>
    </w:p>
    <w:p w14:paraId="66227D5E" w14:textId="77777777" w:rsidR="00E1752E" w:rsidRPr="009C546C" w:rsidRDefault="00E1752E" w:rsidP="00E1752E">
      <w:pPr>
        <w:spacing w:line="240" w:lineRule="auto"/>
        <w:ind w:firstLine="360"/>
        <w:rPr>
          <w:rFonts w:asciiTheme="majorHAnsi" w:hAnsiTheme="majorHAnsi"/>
          <w:b/>
        </w:rPr>
      </w:pPr>
      <w:r w:rsidRPr="009C546C">
        <w:rPr>
          <w:rFonts w:asciiTheme="majorHAnsi" w:hAnsiTheme="majorHAnsi"/>
          <w:b/>
        </w:rPr>
        <w:t>(1) This would mean that Christians did not have a Bible for at least three centuries.</w:t>
      </w:r>
    </w:p>
    <w:p w14:paraId="51454153" w14:textId="77777777" w:rsidR="00E1752E" w:rsidRDefault="00E1752E" w:rsidP="00E1752E">
      <w:pPr>
        <w:spacing w:line="240" w:lineRule="auto"/>
        <w:ind w:firstLine="360"/>
        <w:rPr>
          <w:rFonts w:asciiTheme="majorHAnsi" w:hAnsiTheme="majorHAnsi"/>
        </w:rPr>
      </w:pPr>
    </w:p>
    <w:p w14:paraId="22F47731" w14:textId="77777777" w:rsidR="00E1752E" w:rsidRDefault="00E1752E" w:rsidP="00E1752E">
      <w:pPr>
        <w:spacing w:line="240" w:lineRule="auto"/>
        <w:ind w:firstLine="360"/>
        <w:rPr>
          <w:rFonts w:asciiTheme="majorHAnsi" w:hAnsiTheme="majorHAnsi"/>
        </w:rPr>
      </w:pPr>
    </w:p>
    <w:p w14:paraId="21D3A335" w14:textId="77777777" w:rsidR="00E1752E" w:rsidRDefault="00E1752E" w:rsidP="00E1752E">
      <w:pPr>
        <w:spacing w:line="240" w:lineRule="auto"/>
        <w:ind w:firstLine="360"/>
        <w:rPr>
          <w:rFonts w:asciiTheme="majorHAnsi" w:hAnsiTheme="majorHAnsi"/>
        </w:rPr>
      </w:pPr>
    </w:p>
    <w:p w14:paraId="54307ED3" w14:textId="178D466E" w:rsidR="00E1752E" w:rsidRPr="009C546C" w:rsidRDefault="00E1752E" w:rsidP="00E1752E">
      <w:pPr>
        <w:spacing w:line="240" w:lineRule="auto"/>
        <w:ind w:firstLine="360"/>
        <w:rPr>
          <w:rFonts w:asciiTheme="majorHAnsi" w:hAnsiTheme="majorHAnsi"/>
          <w:b/>
        </w:rPr>
      </w:pPr>
      <w:r w:rsidRPr="009C546C">
        <w:rPr>
          <w:rFonts w:asciiTheme="majorHAnsi" w:hAnsiTheme="majorHAnsi"/>
          <w:b/>
        </w:rPr>
        <w:t>(2) The need for a canonical list leads to an infinite regress.</w:t>
      </w:r>
    </w:p>
    <w:p w14:paraId="3F846695" w14:textId="26B873CC" w:rsidR="00E1752E" w:rsidRDefault="00E1752E" w:rsidP="00E1752E">
      <w:pPr>
        <w:spacing w:line="240" w:lineRule="auto"/>
        <w:ind w:firstLine="360"/>
        <w:rPr>
          <w:rFonts w:asciiTheme="majorHAnsi" w:hAnsiTheme="majorHAnsi"/>
        </w:rPr>
      </w:pPr>
    </w:p>
    <w:p w14:paraId="0D3F1488" w14:textId="77777777" w:rsidR="00DF7341" w:rsidRDefault="00DF7341" w:rsidP="00E1752E">
      <w:pPr>
        <w:spacing w:line="240" w:lineRule="auto"/>
        <w:ind w:firstLine="360"/>
        <w:rPr>
          <w:rFonts w:asciiTheme="majorHAnsi" w:hAnsiTheme="majorHAnsi"/>
        </w:rPr>
      </w:pPr>
    </w:p>
    <w:p w14:paraId="65CD0314" w14:textId="77777777" w:rsidR="00E1752E" w:rsidRDefault="00E1752E" w:rsidP="00E1752E">
      <w:pPr>
        <w:spacing w:line="240" w:lineRule="auto"/>
        <w:ind w:firstLine="360"/>
        <w:rPr>
          <w:rFonts w:asciiTheme="majorHAnsi" w:hAnsiTheme="majorHAnsi"/>
        </w:rPr>
      </w:pPr>
    </w:p>
    <w:p w14:paraId="6645229D" w14:textId="55602DE1" w:rsidR="00E1752E" w:rsidRPr="009C546C" w:rsidRDefault="00E1752E" w:rsidP="00E1752E">
      <w:pPr>
        <w:spacing w:line="240" w:lineRule="auto"/>
        <w:ind w:firstLine="360"/>
        <w:rPr>
          <w:rFonts w:asciiTheme="majorHAnsi" w:hAnsiTheme="majorHAnsi"/>
          <w:b/>
        </w:rPr>
      </w:pPr>
      <w:r w:rsidRPr="009C546C">
        <w:rPr>
          <w:rFonts w:asciiTheme="majorHAnsi" w:hAnsiTheme="majorHAnsi"/>
          <w:b/>
        </w:rPr>
        <w:t>(3) This makes a philosophical error that confuses the BEING of Scripture with the KNOWING of Scripture.</w:t>
      </w:r>
    </w:p>
    <w:p w14:paraId="2AAD2ADF" w14:textId="48035A75" w:rsidR="00E1752E" w:rsidRDefault="00E1752E" w:rsidP="00C46AA7">
      <w:pPr>
        <w:spacing w:line="240" w:lineRule="auto"/>
        <w:ind w:firstLine="360"/>
        <w:rPr>
          <w:rFonts w:asciiTheme="majorHAnsi" w:hAnsiTheme="majorHAnsi"/>
        </w:rPr>
      </w:pPr>
    </w:p>
    <w:p w14:paraId="43B2050F" w14:textId="77777777" w:rsidR="00DF7341" w:rsidRDefault="00DF7341" w:rsidP="00C46AA7">
      <w:pPr>
        <w:spacing w:line="240" w:lineRule="auto"/>
        <w:ind w:firstLine="360"/>
        <w:rPr>
          <w:rFonts w:asciiTheme="majorHAnsi" w:hAnsiTheme="majorHAnsi"/>
        </w:rPr>
      </w:pPr>
    </w:p>
    <w:p w14:paraId="42CF5338" w14:textId="77777777" w:rsidR="00DF7341" w:rsidRDefault="00DF7341" w:rsidP="00C46AA7">
      <w:pPr>
        <w:spacing w:line="240" w:lineRule="auto"/>
        <w:ind w:firstLine="360"/>
        <w:rPr>
          <w:rFonts w:asciiTheme="majorHAnsi" w:hAnsiTheme="majorHAnsi"/>
        </w:rPr>
      </w:pPr>
    </w:p>
    <w:p w14:paraId="71F4B364" w14:textId="66F84A34" w:rsidR="00E1752E" w:rsidRDefault="00E1752E" w:rsidP="00C46AA7">
      <w:pPr>
        <w:spacing w:line="240" w:lineRule="auto"/>
        <w:ind w:firstLine="360"/>
        <w:rPr>
          <w:rFonts w:asciiTheme="majorHAnsi" w:hAnsiTheme="majorHAnsi"/>
        </w:rPr>
      </w:pPr>
      <w:r w:rsidRPr="00E1752E">
        <w:rPr>
          <w:rFonts w:asciiTheme="majorHAnsi" w:hAnsiTheme="majorHAnsi"/>
        </w:rPr>
        <w:t xml:space="preserve">Nina Siegal, “A van Gogh’s Trip </w:t>
      </w:r>
      <w:proofErr w:type="gramStart"/>
      <w:r w:rsidRPr="00E1752E">
        <w:rPr>
          <w:rFonts w:asciiTheme="majorHAnsi" w:hAnsiTheme="majorHAnsi"/>
        </w:rPr>
        <w:t>From</w:t>
      </w:r>
      <w:proofErr w:type="gramEnd"/>
      <w:r w:rsidRPr="00E1752E">
        <w:rPr>
          <w:rFonts w:asciiTheme="majorHAnsi" w:hAnsiTheme="majorHAnsi"/>
        </w:rPr>
        <w:t xml:space="preserve"> the Attic to the Museum.” </w:t>
      </w:r>
      <w:r w:rsidRPr="00E1752E">
        <w:rPr>
          <w:rFonts w:asciiTheme="majorHAnsi" w:hAnsiTheme="majorHAnsi"/>
          <w:i/>
        </w:rPr>
        <w:t>The New York Times</w:t>
      </w:r>
      <w:r w:rsidRPr="00E1752E">
        <w:rPr>
          <w:rFonts w:asciiTheme="majorHAnsi" w:hAnsiTheme="majorHAnsi"/>
        </w:rPr>
        <w:t xml:space="preserve"> (September 9, 2013).</w:t>
      </w:r>
    </w:p>
    <w:p w14:paraId="5E439D6E" w14:textId="1F78E006" w:rsidR="00E1752E" w:rsidRDefault="00E1752E" w:rsidP="00C46AA7">
      <w:pPr>
        <w:spacing w:line="240" w:lineRule="auto"/>
        <w:ind w:firstLine="360"/>
        <w:rPr>
          <w:rFonts w:asciiTheme="majorHAnsi" w:hAnsiTheme="majorHAnsi"/>
        </w:rPr>
      </w:pPr>
    </w:p>
    <w:p w14:paraId="7B371C45" w14:textId="0C4477F5" w:rsidR="00DF7341" w:rsidRDefault="00DF7341" w:rsidP="00C46AA7">
      <w:pPr>
        <w:spacing w:line="240" w:lineRule="auto"/>
        <w:ind w:firstLine="360"/>
        <w:rPr>
          <w:rFonts w:asciiTheme="majorHAnsi" w:hAnsiTheme="majorHAnsi"/>
        </w:rPr>
      </w:pPr>
    </w:p>
    <w:p w14:paraId="39BAB344" w14:textId="77777777" w:rsidR="00DF7341" w:rsidRDefault="00DF7341" w:rsidP="00C46AA7">
      <w:pPr>
        <w:spacing w:line="240" w:lineRule="auto"/>
        <w:ind w:firstLine="360"/>
        <w:rPr>
          <w:rFonts w:asciiTheme="majorHAnsi" w:hAnsiTheme="majorHAnsi"/>
        </w:rPr>
      </w:pPr>
    </w:p>
    <w:p w14:paraId="652DB991" w14:textId="36A2CCBC" w:rsidR="00E1752E" w:rsidRPr="009C546C" w:rsidRDefault="00E1752E" w:rsidP="00C46AA7">
      <w:pPr>
        <w:spacing w:line="240" w:lineRule="auto"/>
        <w:ind w:firstLine="360"/>
        <w:rPr>
          <w:rFonts w:asciiTheme="majorHAnsi" w:hAnsiTheme="majorHAnsi"/>
          <w:b/>
        </w:rPr>
      </w:pPr>
      <w:r w:rsidRPr="009C546C">
        <w:rPr>
          <w:rFonts w:asciiTheme="majorHAnsi" w:hAnsiTheme="majorHAnsi"/>
          <w:b/>
        </w:rPr>
        <w:t>Revealed (1</w:t>
      </w:r>
      <w:r w:rsidRPr="009C546C">
        <w:rPr>
          <w:rFonts w:asciiTheme="majorHAnsi" w:hAnsiTheme="majorHAnsi"/>
          <w:b/>
          <w:vertAlign w:val="superscript"/>
        </w:rPr>
        <w:t>st</w:t>
      </w:r>
      <w:r w:rsidRPr="009C546C">
        <w:rPr>
          <w:rFonts w:asciiTheme="majorHAnsi" w:hAnsiTheme="majorHAnsi"/>
          <w:b/>
        </w:rPr>
        <w:t xml:space="preserve"> century)</w:t>
      </w:r>
    </w:p>
    <w:p w14:paraId="1E9527AF" w14:textId="5B2020D1" w:rsidR="00E1752E" w:rsidRDefault="00E1752E" w:rsidP="00C46AA7">
      <w:pPr>
        <w:spacing w:line="240" w:lineRule="auto"/>
        <w:ind w:firstLine="360"/>
        <w:rPr>
          <w:rFonts w:asciiTheme="majorHAnsi" w:hAnsiTheme="majorHAnsi"/>
        </w:rPr>
      </w:pPr>
    </w:p>
    <w:p w14:paraId="7A97CD43" w14:textId="2CAA6D4A" w:rsidR="00E1752E" w:rsidRDefault="00E1752E" w:rsidP="00C46AA7">
      <w:pPr>
        <w:spacing w:line="240" w:lineRule="auto"/>
        <w:ind w:firstLine="360"/>
        <w:rPr>
          <w:rFonts w:asciiTheme="majorHAnsi" w:hAnsiTheme="majorHAnsi"/>
        </w:rPr>
      </w:pPr>
    </w:p>
    <w:p w14:paraId="212F83BB" w14:textId="7D779429" w:rsidR="00E1752E" w:rsidRPr="009C546C" w:rsidRDefault="00E1752E" w:rsidP="00C46AA7">
      <w:pPr>
        <w:spacing w:line="240" w:lineRule="auto"/>
        <w:ind w:firstLine="360"/>
        <w:rPr>
          <w:rFonts w:asciiTheme="majorHAnsi" w:hAnsiTheme="majorHAnsi"/>
          <w:b/>
        </w:rPr>
      </w:pPr>
      <w:r w:rsidRPr="009C546C">
        <w:rPr>
          <w:rFonts w:asciiTheme="majorHAnsi" w:hAnsiTheme="majorHAnsi"/>
          <w:b/>
        </w:rPr>
        <w:t>Recognized (2</w:t>
      </w:r>
      <w:r w:rsidRPr="009C546C">
        <w:rPr>
          <w:rFonts w:asciiTheme="majorHAnsi" w:hAnsiTheme="majorHAnsi"/>
          <w:b/>
          <w:vertAlign w:val="superscript"/>
        </w:rPr>
        <w:t>nd</w:t>
      </w:r>
      <w:r w:rsidRPr="009C546C">
        <w:rPr>
          <w:rFonts w:asciiTheme="majorHAnsi" w:hAnsiTheme="majorHAnsi"/>
          <w:b/>
        </w:rPr>
        <w:t xml:space="preserve"> to 4</w:t>
      </w:r>
      <w:r w:rsidRPr="009C546C">
        <w:rPr>
          <w:rFonts w:asciiTheme="majorHAnsi" w:hAnsiTheme="majorHAnsi"/>
          <w:b/>
          <w:vertAlign w:val="superscript"/>
        </w:rPr>
        <w:t>th</w:t>
      </w:r>
      <w:r w:rsidRPr="009C546C">
        <w:rPr>
          <w:rFonts w:asciiTheme="majorHAnsi" w:hAnsiTheme="majorHAnsi"/>
          <w:b/>
        </w:rPr>
        <w:t xml:space="preserve"> century)</w:t>
      </w:r>
    </w:p>
    <w:p w14:paraId="6F7BE533" w14:textId="7F14BC8D" w:rsidR="00E1752E" w:rsidRDefault="00E1752E" w:rsidP="00C46AA7">
      <w:pPr>
        <w:spacing w:line="240" w:lineRule="auto"/>
        <w:ind w:firstLine="360"/>
        <w:rPr>
          <w:rFonts w:asciiTheme="majorHAnsi" w:hAnsiTheme="majorHAnsi"/>
        </w:rPr>
      </w:pPr>
    </w:p>
    <w:p w14:paraId="59926422" w14:textId="6925FBDE" w:rsidR="00E1752E" w:rsidRDefault="00E1752E" w:rsidP="00C46AA7">
      <w:pPr>
        <w:spacing w:line="240" w:lineRule="auto"/>
        <w:ind w:firstLine="360"/>
        <w:rPr>
          <w:rFonts w:asciiTheme="majorHAnsi" w:hAnsiTheme="majorHAnsi"/>
        </w:rPr>
      </w:pPr>
    </w:p>
    <w:p w14:paraId="1FD085E3" w14:textId="6667A743" w:rsidR="00E1752E" w:rsidRPr="009C546C" w:rsidRDefault="00E1752E" w:rsidP="00C46AA7">
      <w:pPr>
        <w:spacing w:line="240" w:lineRule="auto"/>
        <w:ind w:firstLine="360"/>
        <w:rPr>
          <w:rFonts w:asciiTheme="majorHAnsi" w:hAnsiTheme="majorHAnsi"/>
          <w:b/>
        </w:rPr>
      </w:pPr>
      <w:r w:rsidRPr="009C546C">
        <w:rPr>
          <w:rFonts w:asciiTheme="majorHAnsi" w:hAnsiTheme="majorHAnsi"/>
          <w:b/>
        </w:rPr>
        <w:t>Recorded (4</w:t>
      </w:r>
      <w:r w:rsidRPr="009C546C">
        <w:rPr>
          <w:rFonts w:asciiTheme="majorHAnsi" w:hAnsiTheme="majorHAnsi"/>
          <w:b/>
          <w:vertAlign w:val="superscript"/>
        </w:rPr>
        <w:t>th</w:t>
      </w:r>
      <w:r w:rsidRPr="009C546C">
        <w:rPr>
          <w:rFonts w:asciiTheme="majorHAnsi" w:hAnsiTheme="majorHAnsi"/>
          <w:b/>
        </w:rPr>
        <w:t xml:space="preserve"> century)</w:t>
      </w:r>
    </w:p>
    <w:p w14:paraId="3188B40B" w14:textId="4A7C198F" w:rsidR="00E1752E" w:rsidRDefault="00E1752E" w:rsidP="00C46AA7">
      <w:pPr>
        <w:spacing w:line="240" w:lineRule="auto"/>
        <w:ind w:firstLine="360"/>
        <w:rPr>
          <w:rFonts w:asciiTheme="majorHAnsi" w:hAnsiTheme="majorHAnsi"/>
        </w:rPr>
      </w:pPr>
    </w:p>
    <w:p w14:paraId="15ED6555" w14:textId="77777777" w:rsidR="00DF7341" w:rsidRDefault="00DF7341" w:rsidP="00C46AA7">
      <w:pPr>
        <w:spacing w:line="240" w:lineRule="auto"/>
        <w:ind w:firstLine="360"/>
        <w:rPr>
          <w:rFonts w:asciiTheme="majorHAnsi" w:hAnsiTheme="majorHAnsi"/>
        </w:rPr>
      </w:pPr>
    </w:p>
    <w:p w14:paraId="7213117D" w14:textId="77777777" w:rsidR="00E1752E" w:rsidRPr="00E1752E" w:rsidRDefault="00E1752E" w:rsidP="00E1752E">
      <w:pPr>
        <w:pStyle w:val="Heading4"/>
      </w:pPr>
      <w:r w:rsidRPr="00E1752E">
        <w:t>What are the CRITERIA for identifying canonical books?</w:t>
      </w:r>
    </w:p>
    <w:p w14:paraId="34677033" w14:textId="06C2A60A" w:rsidR="00E1752E" w:rsidRDefault="00E1752E" w:rsidP="009C546C">
      <w:pPr>
        <w:spacing w:line="240" w:lineRule="auto"/>
        <w:ind w:firstLine="360"/>
        <w:rPr>
          <w:rFonts w:asciiTheme="majorHAnsi" w:hAnsiTheme="majorHAnsi"/>
        </w:rPr>
      </w:pPr>
      <w:r w:rsidRPr="00E1752E">
        <w:rPr>
          <w:rFonts w:asciiTheme="majorHAnsi" w:hAnsiTheme="majorHAnsi"/>
        </w:rPr>
        <w:t xml:space="preserve">The primary basis is </w:t>
      </w:r>
    </w:p>
    <w:p w14:paraId="46D0AE9F" w14:textId="4D4552CD" w:rsidR="00E1752E" w:rsidRDefault="00E1752E" w:rsidP="00C46AA7">
      <w:pPr>
        <w:spacing w:line="240" w:lineRule="auto"/>
        <w:ind w:firstLine="360"/>
        <w:rPr>
          <w:rFonts w:asciiTheme="majorHAnsi" w:hAnsiTheme="majorHAnsi"/>
        </w:rPr>
      </w:pPr>
    </w:p>
    <w:p w14:paraId="778655CA" w14:textId="0349778B" w:rsidR="00E1752E" w:rsidRDefault="00E1752E" w:rsidP="0036592E">
      <w:pPr>
        <w:pStyle w:val="Heading4"/>
      </w:pPr>
      <w:r>
        <w:t>Questions to Consider</w:t>
      </w:r>
    </w:p>
    <w:p w14:paraId="002BEC89" w14:textId="623562F7" w:rsidR="00E1752E" w:rsidRDefault="0036592E" w:rsidP="00C46AA7">
      <w:pPr>
        <w:spacing w:line="240" w:lineRule="auto"/>
        <w:ind w:firstLine="360"/>
        <w:rPr>
          <w:rFonts w:asciiTheme="majorHAnsi" w:hAnsiTheme="majorHAnsi"/>
        </w:rPr>
      </w:pPr>
      <w:r w:rsidRPr="0036592E">
        <w:rPr>
          <w:rFonts w:asciiTheme="majorHAnsi" w:hAnsiTheme="majorHAnsi"/>
        </w:rPr>
        <w:t>If you believe the Canon is a list of books accepted by leaders of the Christian Church…</w:t>
      </w:r>
    </w:p>
    <w:p w14:paraId="2011D0E8" w14:textId="77777777" w:rsidR="00E1752E" w:rsidRPr="00E1752E" w:rsidRDefault="00E1752E" w:rsidP="00E1752E">
      <w:pPr>
        <w:spacing w:line="240" w:lineRule="auto"/>
        <w:ind w:firstLine="360"/>
        <w:rPr>
          <w:rFonts w:asciiTheme="majorHAnsi" w:hAnsiTheme="majorHAnsi"/>
        </w:rPr>
      </w:pPr>
      <w:r w:rsidRPr="00E1752E">
        <w:rPr>
          <w:rFonts w:asciiTheme="majorHAnsi" w:hAnsiTheme="majorHAnsi"/>
        </w:rPr>
        <w:t>Why should we accept this definition?</w:t>
      </w:r>
    </w:p>
    <w:p w14:paraId="0C0BAA3D" w14:textId="0723049A" w:rsidR="00E1752E" w:rsidRPr="00E1752E" w:rsidRDefault="00E1752E" w:rsidP="00E1752E">
      <w:pPr>
        <w:spacing w:line="240" w:lineRule="auto"/>
        <w:ind w:firstLine="360"/>
        <w:rPr>
          <w:rFonts w:asciiTheme="majorHAnsi" w:hAnsiTheme="majorHAnsi"/>
        </w:rPr>
      </w:pPr>
      <w:r w:rsidRPr="00E1752E">
        <w:rPr>
          <w:rFonts w:asciiTheme="majorHAnsi" w:hAnsiTheme="majorHAnsi"/>
        </w:rPr>
        <w:t>Did Christians not know what the Bible contained…</w:t>
      </w:r>
      <w:r>
        <w:rPr>
          <w:rFonts w:asciiTheme="majorHAnsi" w:hAnsiTheme="majorHAnsi"/>
        </w:rPr>
        <w:t xml:space="preserve"> </w:t>
      </w:r>
      <w:r w:rsidRPr="00E1752E">
        <w:rPr>
          <w:rFonts w:asciiTheme="majorHAnsi" w:hAnsiTheme="majorHAnsi"/>
        </w:rPr>
        <w:t>for 1,500 years?</w:t>
      </w:r>
    </w:p>
    <w:p w14:paraId="368E960A" w14:textId="77777777" w:rsidR="00E1752E" w:rsidRPr="00E1752E" w:rsidRDefault="00E1752E" w:rsidP="00E1752E">
      <w:pPr>
        <w:spacing w:line="240" w:lineRule="auto"/>
        <w:ind w:firstLine="360"/>
        <w:rPr>
          <w:rFonts w:asciiTheme="majorHAnsi" w:hAnsiTheme="majorHAnsi"/>
        </w:rPr>
      </w:pPr>
      <w:r w:rsidRPr="00E1752E">
        <w:rPr>
          <w:rFonts w:asciiTheme="majorHAnsi" w:hAnsiTheme="majorHAnsi"/>
        </w:rPr>
        <w:t>Do you really believe that these books BECAME inspired once a group of men wrote a list?</w:t>
      </w:r>
    </w:p>
    <w:p w14:paraId="68D321E7" w14:textId="1314FF5A" w:rsidR="0036592E" w:rsidRDefault="00E1752E" w:rsidP="00E1752E">
      <w:pPr>
        <w:spacing w:line="240" w:lineRule="auto"/>
        <w:ind w:firstLine="360"/>
        <w:rPr>
          <w:rFonts w:asciiTheme="majorHAnsi" w:hAnsiTheme="majorHAnsi"/>
        </w:rPr>
      </w:pPr>
      <w:r w:rsidRPr="00E1752E">
        <w:rPr>
          <w:rFonts w:asciiTheme="majorHAnsi" w:hAnsiTheme="majorHAnsi"/>
        </w:rPr>
        <w:t>Did Christians determine Scripture…</w:t>
      </w:r>
      <w:r>
        <w:rPr>
          <w:rFonts w:asciiTheme="majorHAnsi" w:hAnsiTheme="majorHAnsi"/>
        </w:rPr>
        <w:t xml:space="preserve"> </w:t>
      </w:r>
      <w:r w:rsidRPr="00E1752E">
        <w:rPr>
          <w:rFonts w:asciiTheme="majorHAnsi" w:hAnsiTheme="majorHAnsi"/>
        </w:rPr>
        <w:t>or discover Scripture?</w:t>
      </w:r>
    </w:p>
    <w:p w14:paraId="2794C995" w14:textId="58E018A6" w:rsidR="00C76951" w:rsidRDefault="00C76951" w:rsidP="007C185E">
      <w:pPr>
        <w:pStyle w:val="Heading2"/>
      </w:pPr>
      <w:r>
        <w:t>Discussion Questions</w:t>
      </w:r>
    </w:p>
    <w:p w14:paraId="1034E46B" w14:textId="624F07F4" w:rsidR="00C76951" w:rsidRDefault="003E3C92" w:rsidP="00E1752E">
      <w:pPr>
        <w:spacing w:line="240" w:lineRule="auto"/>
        <w:ind w:firstLine="360"/>
        <w:rPr>
          <w:rFonts w:asciiTheme="majorHAnsi" w:hAnsiTheme="majorHAnsi"/>
        </w:rPr>
      </w:pPr>
      <w:r>
        <w:rPr>
          <w:rFonts w:asciiTheme="majorHAnsi" w:hAnsiTheme="majorHAnsi"/>
        </w:rPr>
        <w:t xml:space="preserve">(1) </w:t>
      </w:r>
      <w:r w:rsidR="00F36809">
        <w:rPr>
          <w:rFonts w:asciiTheme="majorHAnsi" w:hAnsiTheme="majorHAnsi"/>
        </w:rPr>
        <w:t>In three minutes, write down the most important points that you learned</w:t>
      </w:r>
      <w:r>
        <w:rPr>
          <w:rFonts w:asciiTheme="majorHAnsi" w:hAnsiTheme="majorHAnsi"/>
        </w:rPr>
        <w:t xml:space="preserve"> from this lecture</w:t>
      </w:r>
      <w:r w:rsidR="00F36809">
        <w:rPr>
          <w:rFonts w:asciiTheme="majorHAnsi" w:hAnsiTheme="majorHAnsi"/>
        </w:rPr>
        <w:t>. Don’t cheat and look at your notes! (This exercise will help you with retention.)</w:t>
      </w:r>
    </w:p>
    <w:p w14:paraId="42FFBC98" w14:textId="51D414C5" w:rsidR="003E3C92" w:rsidRDefault="003E3C92" w:rsidP="003E3C92">
      <w:pPr>
        <w:spacing w:line="240" w:lineRule="auto"/>
        <w:ind w:firstLine="360"/>
        <w:rPr>
          <w:rFonts w:asciiTheme="majorHAnsi" w:hAnsiTheme="majorHAnsi"/>
        </w:rPr>
      </w:pPr>
      <w:r>
        <w:rPr>
          <w:rFonts w:asciiTheme="majorHAnsi" w:hAnsiTheme="majorHAnsi"/>
        </w:rPr>
        <w:t xml:space="preserve">(2) Imagine if someone said, “The teacher just arbitrarily created his own definition of the canon. Why we take his definition as authoritative?” How would you respond? </w:t>
      </w:r>
    </w:p>
    <w:p w14:paraId="2B71FB57" w14:textId="0811EA47" w:rsidR="00F36809" w:rsidRDefault="003E3C92" w:rsidP="00E1752E">
      <w:pPr>
        <w:spacing w:line="240" w:lineRule="auto"/>
        <w:ind w:firstLine="360"/>
        <w:rPr>
          <w:rFonts w:asciiTheme="majorHAnsi" w:hAnsiTheme="majorHAnsi"/>
        </w:rPr>
      </w:pPr>
      <w:r>
        <w:rPr>
          <w:rFonts w:asciiTheme="majorHAnsi" w:hAnsiTheme="majorHAnsi"/>
        </w:rPr>
        <w:t xml:space="preserve">(3) </w:t>
      </w:r>
      <w:r w:rsidR="00F36809">
        <w:rPr>
          <w:rFonts w:asciiTheme="majorHAnsi" w:hAnsiTheme="majorHAnsi"/>
        </w:rPr>
        <w:t>Why is the definition of the canon so important? What could go wrong if we don’t accurately define the canon?</w:t>
      </w:r>
    </w:p>
    <w:p w14:paraId="365C06E9" w14:textId="77777777" w:rsidR="003E3C92" w:rsidRPr="000E2513" w:rsidRDefault="003E3C92" w:rsidP="003E3C92">
      <w:pPr>
        <w:pStyle w:val="Heading2"/>
      </w:pPr>
      <w:r w:rsidRPr="000E2513">
        <w:t>Scripture Memorization</w:t>
      </w:r>
    </w:p>
    <w:p w14:paraId="0381F3B0" w14:textId="77777777" w:rsidR="003E3C92" w:rsidRPr="000E2513" w:rsidRDefault="003E3C92" w:rsidP="003E3C92">
      <w:pPr>
        <w:spacing w:line="240" w:lineRule="auto"/>
        <w:ind w:firstLine="360"/>
        <w:rPr>
          <w:rFonts w:asciiTheme="majorHAnsi" w:hAnsiTheme="majorHAnsi"/>
          <w:b/>
          <w:bCs/>
        </w:rPr>
      </w:pPr>
      <w:r w:rsidRPr="00E1752E">
        <w:rPr>
          <w:rFonts w:asciiTheme="majorHAnsi" w:hAnsiTheme="majorHAnsi"/>
          <w:b/>
          <w:bCs/>
        </w:rPr>
        <w:t xml:space="preserve">(2 Pet. 3:2) You should remember the words spoken beforehand </w:t>
      </w:r>
      <w:r w:rsidRPr="003E3C92">
        <w:rPr>
          <w:rFonts w:asciiTheme="majorHAnsi" w:hAnsiTheme="majorHAnsi"/>
          <w:b/>
          <w:bCs/>
          <w:u w:val="single"/>
        </w:rPr>
        <w:t>by the holy prophets</w:t>
      </w:r>
      <w:r w:rsidRPr="00E1752E">
        <w:rPr>
          <w:rFonts w:asciiTheme="majorHAnsi" w:hAnsiTheme="majorHAnsi"/>
          <w:b/>
          <w:bCs/>
        </w:rPr>
        <w:t xml:space="preserve"> and the commandment of the Lord and Savior spoken </w:t>
      </w:r>
      <w:r w:rsidRPr="003E3C92">
        <w:rPr>
          <w:rFonts w:asciiTheme="majorHAnsi" w:hAnsiTheme="majorHAnsi"/>
          <w:b/>
          <w:bCs/>
          <w:u w:val="single"/>
        </w:rPr>
        <w:t>by your apostles</w:t>
      </w:r>
      <w:r w:rsidRPr="00E1752E">
        <w:rPr>
          <w:rFonts w:asciiTheme="majorHAnsi" w:hAnsiTheme="majorHAnsi"/>
          <w:b/>
          <w:bCs/>
        </w:rPr>
        <w:t>.</w:t>
      </w:r>
    </w:p>
    <w:p w14:paraId="77D15FFB" w14:textId="77777777" w:rsidR="003E3C92" w:rsidRDefault="003E3C92" w:rsidP="00E1752E">
      <w:pPr>
        <w:spacing w:line="240" w:lineRule="auto"/>
        <w:ind w:firstLine="360"/>
        <w:rPr>
          <w:rFonts w:asciiTheme="majorHAnsi" w:hAnsiTheme="majorHAnsi"/>
        </w:rPr>
      </w:pPr>
    </w:p>
    <w:p w14:paraId="443D11C1" w14:textId="77777777" w:rsidR="0036592E" w:rsidRDefault="0036592E">
      <w:pPr>
        <w:rPr>
          <w:rFonts w:asciiTheme="majorHAnsi" w:hAnsiTheme="majorHAnsi"/>
        </w:rPr>
      </w:pPr>
      <w:r>
        <w:rPr>
          <w:rFonts w:asciiTheme="majorHAnsi" w:hAnsiTheme="majorHAnsi"/>
        </w:rPr>
        <w:br w:type="page"/>
      </w:r>
    </w:p>
    <w:p w14:paraId="20321FE0" w14:textId="77777777" w:rsidR="00E1752E" w:rsidRDefault="00E1752E" w:rsidP="00E1752E">
      <w:pPr>
        <w:spacing w:line="240" w:lineRule="auto"/>
        <w:ind w:firstLine="360"/>
        <w:rPr>
          <w:rFonts w:asciiTheme="majorHAnsi" w:hAnsiTheme="majorHAnsi"/>
        </w:rPr>
      </w:pPr>
    </w:p>
    <w:p w14:paraId="20B067F6" w14:textId="1F96F29A" w:rsidR="0036592E" w:rsidRDefault="00E4099A" w:rsidP="0036592E">
      <w:pPr>
        <w:pStyle w:val="Heading1"/>
      </w:pPr>
      <w:bookmarkStart w:id="11" w:name="_Toc200404715"/>
      <w:r>
        <w:t xml:space="preserve">2. </w:t>
      </w:r>
      <w:r w:rsidR="0036592E">
        <w:t>Internal Evidence for the New Testament Canon</w:t>
      </w:r>
      <w:bookmarkEnd w:id="11"/>
    </w:p>
    <w:p w14:paraId="19A6E1C9" w14:textId="2E556C20" w:rsidR="0036592E" w:rsidRDefault="0036592E" w:rsidP="00E1752E">
      <w:pPr>
        <w:spacing w:line="240" w:lineRule="auto"/>
        <w:ind w:firstLine="360"/>
        <w:rPr>
          <w:rFonts w:asciiTheme="majorHAnsi" w:hAnsiTheme="majorHAnsi"/>
        </w:rPr>
      </w:pPr>
    </w:p>
    <w:p w14:paraId="1E21D4E1" w14:textId="1773931E" w:rsidR="00B80419" w:rsidRDefault="00B80419" w:rsidP="00B80419">
      <w:pPr>
        <w:pStyle w:val="Heading4"/>
      </w:pPr>
      <w:r>
        <w:t>Introduction</w:t>
      </w:r>
    </w:p>
    <w:p w14:paraId="1486EBDD" w14:textId="77777777" w:rsidR="00B80419" w:rsidRDefault="00B80419" w:rsidP="00E1752E">
      <w:pPr>
        <w:spacing w:line="240" w:lineRule="auto"/>
        <w:ind w:firstLine="360"/>
        <w:rPr>
          <w:rFonts w:asciiTheme="majorHAnsi" w:hAnsiTheme="majorHAnsi"/>
        </w:rPr>
      </w:pPr>
    </w:p>
    <w:p w14:paraId="660016B6" w14:textId="77777777" w:rsidR="00671440" w:rsidRPr="00671440" w:rsidRDefault="00671440" w:rsidP="00B80419">
      <w:pPr>
        <w:pStyle w:val="Heading4"/>
      </w:pPr>
      <w:r w:rsidRPr="00671440">
        <w:t>What are the New Testament Criteria for Apostleship?</w:t>
      </w:r>
    </w:p>
    <w:p w14:paraId="1E47412D" w14:textId="47DFA643" w:rsidR="00671440" w:rsidRDefault="00671440" w:rsidP="00B80419">
      <w:pPr>
        <w:spacing w:line="240" w:lineRule="auto"/>
        <w:ind w:firstLine="360"/>
        <w:rPr>
          <w:rFonts w:asciiTheme="majorHAnsi" w:hAnsiTheme="majorHAnsi"/>
        </w:rPr>
      </w:pPr>
      <w:r w:rsidRPr="00671440">
        <w:rPr>
          <w:rFonts w:asciiTheme="majorHAnsi" w:hAnsiTheme="majorHAnsi"/>
        </w:rPr>
        <w:t xml:space="preserve">(1) </w:t>
      </w:r>
      <w:r w:rsidRPr="00B80419">
        <w:rPr>
          <w:rFonts w:asciiTheme="majorHAnsi" w:hAnsiTheme="majorHAnsi"/>
          <w:b/>
        </w:rPr>
        <w:t>Seeing</w:t>
      </w:r>
      <w:r w:rsidRPr="00671440">
        <w:rPr>
          <w:rFonts w:asciiTheme="majorHAnsi" w:hAnsiTheme="majorHAnsi"/>
        </w:rPr>
        <w:t xml:space="preserve"> the risen Jesus</w:t>
      </w:r>
      <w:r w:rsidR="00B80419">
        <w:rPr>
          <w:rFonts w:asciiTheme="majorHAnsi" w:hAnsiTheme="majorHAnsi"/>
        </w:rPr>
        <w:t xml:space="preserve"> (</w:t>
      </w:r>
      <w:r w:rsidRPr="00671440">
        <w:rPr>
          <w:rFonts w:asciiTheme="majorHAnsi" w:hAnsiTheme="majorHAnsi"/>
        </w:rPr>
        <w:t>Acts 1:22; 1 Cor. 9:1; 15:7</w:t>
      </w:r>
      <w:r w:rsidR="00B80419">
        <w:rPr>
          <w:rFonts w:asciiTheme="majorHAnsi" w:hAnsiTheme="majorHAnsi"/>
        </w:rPr>
        <w:t>)</w:t>
      </w:r>
    </w:p>
    <w:p w14:paraId="69FA334D" w14:textId="77777777" w:rsidR="00B80419" w:rsidRDefault="00B80419" w:rsidP="00B80419">
      <w:pPr>
        <w:spacing w:line="240" w:lineRule="auto"/>
        <w:ind w:firstLine="360"/>
        <w:rPr>
          <w:rFonts w:asciiTheme="majorHAnsi" w:hAnsiTheme="majorHAnsi"/>
        </w:rPr>
      </w:pPr>
    </w:p>
    <w:p w14:paraId="577C92D5" w14:textId="5C994BA1" w:rsidR="00671440" w:rsidRDefault="00671440" w:rsidP="00B80419">
      <w:pPr>
        <w:spacing w:line="240" w:lineRule="auto"/>
        <w:ind w:firstLine="360"/>
        <w:rPr>
          <w:rFonts w:asciiTheme="majorHAnsi" w:hAnsiTheme="majorHAnsi"/>
        </w:rPr>
      </w:pPr>
      <w:r w:rsidRPr="00671440">
        <w:rPr>
          <w:rFonts w:asciiTheme="majorHAnsi" w:hAnsiTheme="majorHAnsi"/>
        </w:rPr>
        <w:t xml:space="preserve">(2) </w:t>
      </w:r>
      <w:r w:rsidRPr="00B80419">
        <w:rPr>
          <w:rFonts w:asciiTheme="majorHAnsi" w:hAnsiTheme="majorHAnsi"/>
          <w:b/>
        </w:rPr>
        <w:t>Selection</w:t>
      </w:r>
      <w:r w:rsidRPr="00671440">
        <w:rPr>
          <w:rFonts w:asciiTheme="majorHAnsi" w:hAnsiTheme="majorHAnsi"/>
        </w:rPr>
        <w:t xml:space="preserve"> by Jesus</w:t>
      </w:r>
      <w:r w:rsidR="00B80419">
        <w:rPr>
          <w:rFonts w:asciiTheme="majorHAnsi" w:hAnsiTheme="majorHAnsi"/>
        </w:rPr>
        <w:t xml:space="preserve"> (</w:t>
      </w:r>
      <w:r w:rsidRPr="00671440">
        <w:rPr>
          <w:rFonts w:asciiTheme="majorHAnsi" w:hAnsiTheme="majorHAnsi"/>
        </w:rPr>
        <w:t>Mt. 10; Acts 1:24; Rom. 1:1; Gal. 1:1</w:t>
      </w:r>
      <w:r w:rsidR="00B80419">
        <w:rPr>
          <w:rFonts w:asciiTheme="majorHAnsi" w:hAnsiTheme="majorHAnsi"/>
        </w:rPr>
        <w:t>)</w:t>
      </w:r>
    </w:p>
    <w:p w14:paraId="7FF734E7" w14:textId="77777777" w:rsidR="00B80419" w:rsidRPr="00671440" w:rsidRDefault="00B80419" w:rsidP="00B80419">
      <w:pPr>
        <w:spacing w:line="240" w:lineRule="auto"/>
        <w:ind w:firstLine="360"/>
        <w:rPr>
          <w:rFonts w:asciiTheme="majorHAnsi" w:hAnsiTheme="majorHAnsi"/>
        </w:rPr>
      </w:pPr>
    </w:p>
    <w:p w14:paraId="3B392C59" w14:textId="0B1D9D25" w:rsidR="00671440" w:rsidRDefault="00671440" w:rsidP="00671440">
      <w:pPr>
        <w:spacing w:line="240" w:lineRule="auto"/>
        <w:ind w:firstLine="360"/>
        <w:rPr>
          <w:rFonts w:asciiTheme="majorHAnsi" w:hAnsiTheme="majorHAnsi"/>
        </w:rPr>
      </w:pPr>
      <w:r w:rsidRPr="00671440">
        <w:rPr>
          <w:rFonts w:asciiTheme="majorHAnsi" w:hAnsiTheme="majorHAnsi"/>
        </w:rPr>
        <w:t xml:space="preserve">(3) </w:t>
      </w:r>
      <w:r w:rsidRPr="00B80419">
        <w:rPr>
          <w:rFonts w:asciiTheme="majorHAnsi" w:hAnsiTheme="majorHAnsi"/>
          <w:b/>
        </w:rPr>
        <w:t>Signs</w:t>
      </w:r>
      <w:r w:rsidRPr="00671440">
        <w:rPr>
          <w:rFonts w:asciiTheme="majorHAnsi" w:hAnsiTheme="majorHAnsi"/>
        </w:rPr>
        <w:t xml:space="preserve"> of Jesus</w:t>
      </w:r>
      <w:r w:rsidR="00B80419">
        <w:rPr>
          <w:rFonts w:asciiTheme="majorHAnsi" w:hAnsiTheme="majorHAnsi"/>
        </w:rPr>
        <w:t xml:space="preserve"> (</w:t>
      </w:r>
      <w:r w:rsidRPr="00671440">
        <w:rPr>
          <w:rFonts w:asciiTheme="majorHAnsi" w:hAnsiTheme="majorHAnsi"/>
        </w:rPr>
        <w:t>2 Cor. 12:12</w:t>
      </w:r>
      <w:r w:rsidR="00B80419">
        <w:rPr>
          <w:rFonts w:asciiTheme="majorHAnsi" w:hAnsiTheme="majorHAnsi"/>
        </w:rPr>
        <w:t>)</w:t>
      </w:r>
    </w:p>
    <w:p w14:paraId="76050FBC" w14:textId="49B584D1" w:rsidR="0036592E" w:rsidRDefault="0036592E" w:rsidP="00E1752E">
      <w:pPr>
        <w:spacing w:line="240" w:lineRule="auto"/>
        <w:ind w:firstLine="360"/>
        <w:rPr>
          <w:rFonts w:asciiTheme="majorHAnsi" w:hAnsiTheme="majorHAnsi"/>
        </w:rPr>
      </w:pPr>
    </w:p>
    <w:p w14:paraId="62390620" w14:textId="77777777" w:rsidR="00B80419" w:rsidRPr="00B80419" w:rsidRDefault="00B80419" w:rsidP="00B80419">
      <w:pPr>
        <w:pStyle w:val="Heading4"/>
      </w:pPr>
      <w:r w:rsidRPr="00B80419">
        <w:t>Did the NT authors believe they were writing Scripture?</w:t>
      </w:r>
    </w:p>
    <w:p w14:paraId="40ACDCAE" w14:textId="30E50491" w:rsidR="00B80419" w:rsidRPr="007861A7" w:rsidRDefault="00B80419" w:rsidP="00B80419">
      <w:pPr>
        <w:spacing w:line="240" w:lineRule="auto"/>
        <w:ind w:firstLine="360"/>
        <w:rPr>
          <w:rFonts w:asciiTheme="majorHAnsi" w:hAnsiTheme="majorHAnsi"/>
          <w:b/>
        </w:rPr>
      </w:pPr>
      <w:r w:rsidRPr="007861A7">
        <w:rPr>
          <w:rFonts w:asciiTheme="majorHAnsi" w:hAnsiTheme="majorHAnsi"/>
          <w:b/>
        </w:rPr>
        <w:t>(1) The historical backdrop</w:t>
      </w:r>
    </w:p>
    <w:p w14:paraId="79D50F8A" w14:textId="2E989CB7" w:rsidR="007A3FAD" w:rsidRPr="007A3FAD" w:rsidRDefault="007A3FAD" w:rsidP="007A3FAD">
      <w:pPr>
        <w:spacing w:line="240" w:lineRule="auto"/>
        <w:ind w:left="720" w:firstLine="360"/>
        <w:rPr>
          <w:rFonts w:asciiTheme="majorHAnsi" w:hAnsiTheme="majorHAnsi"/>
        </w:rPr>
      </w:pPr>
      <w:r w:rsidRPr="007A3FAD">
        <w:rPr>
          <w:rFonts w:asciiTheme="majorHAnsi" w:hAnsiTheme="majorHAnsi"/>
        </w:rPr>
        <w:t>The OT Scriptures end with a cliffhanger!</w:t>
      </w:r>
      <w:r>
        <w:rPr>
          <w:rStyle w:val="FootnoteReference"/>
          <w:rFonts w:asciiTheme="majorHAnsi" w:hAnsiTheme="majorHAnsi"/>
        </w:rPr>
        <w:footnoteReference w:id="3"/>
      </w:r>
    </w:p>
    <w:p w14:paraId="185556B8" w14:textId="75531A6F" w:rsidR="007A3FAD" w:rsidRPr="007A3FAD" w:rsidRDefault="007A3FAD" w:rsidP="007A3FAD">
      <w:pPr>
        <w:spacing w:line="240" w:lineRule="auto"/>
        <w:ind w:left="720" w:firstLine="360"/>
        <w:rPr>
          <w:rFonts w:asciiTheme="majorHAnsi" w:hAnsiTheme="majorHAnsi"/>
        </w:rPr>
      </w:pPr>
      <w:r w:rsidRPr="007A3FAD">
        <w:rPr>
          <w:rFonts w:asciiTheme="majorHAnsi" w:hAnsiTheme="majorHAnsi"/>
        </w:rPr>
        <w:t>Covenants implied writing</w:t>
      </w:r>
      <w:r>
        <w:rPr>
          <w:rFonts w:asciiTheme="majorHAnsi" w:hAnsiTheme="majorHAnsi"/>
        </w:rPr>
        <w:t xml:space="preserve"> </w:t>
      </w:r>
      <w:r w:rsidRPr="007A3FAD">
        <w:rPr>
          <w:rFonts w:asciiTheme="majorHAnsi" w:hAnsiTheme="majorHAnsi"/>
        </w:rPr>
        <w:t>(Ex. 24:7; 34:28; Deut. 4:13; 29:21; 2 Kin. 23:2)</w:t>
      </w:r>
      <w:r>
        <w:rPr>
          <w:rFonts w:asciiTheme="majorHAnsi" w:hAnsiTheme="majorHAnsi"/>
        </w:rPr>
        <w:t>.</w:t>
      </w:r>
    </w:p>
    <w:p w14:paraId="3C856275" w14:textId="4416DA52" w:rsidR="007A3FAD" w:rsidRPr="007A3FAD" w:rsidRDefault="007A3FAD" w:rsidP="00EF3D4D">
      <w:pPr>
        <w:spacing w:line="240" w:lineRule="auto"/>
        <w:ind w:left="720" w:firstLine="360"/>
        <w:rPr>
          <w:rFonts w:asciiTheme="majorHAnsi" w:hAnsiTheme="majorHAnsi"/>
        </w:rPr>
      </w:pPr>
      <w:r w:rsidRPr="007A3FAD">
        <w:rPr>
          <w:rFonts w:asciiTheme="majorHAnsi" w:hAnsiTheme="majorHAnsi"/>
        </w:rPr>
        <w:t>The Jewish people read Scripture in their meetings</w:t>
      </w:r>
      <w:r w:rsidR="00EF3D4D">
        <w:rPr>
          <w:rFonts w:asciiTheme="majorHAnsi" w:hAnsiTheme="majorHAnsi"/>
        </w:rPr>
        <w:t xml:space="preserve"> </w:t>
      </w:r>
      <w:r w:rsidRPr="007A3FAD">
        <w:rPr>
          <w:rFonts w:asciiTheme="majorHAnsi" w:hAnsiTheme="majorHAnsi"/>
        </w:rPr>
        <w:t>(Lk. 4:17-20; Acts 13:15; 15:21; Col. 4:16; 1 Thess. 5:17; Rev. 1:3; 2 Cor. 10:9)</w:t>
      </w:r>
      <w:r w:rsidR="00EF3D4D">
        <w:rPr>
          <w:rFonts w:asciiTheme="majorHAnsi" w:hAnsiTheme="majorHAnsi"/>
        </w:rPr>
        <w:t>.</w:t>
      </w:r>
    </w:p>
    <w:p w14:paraId="5CECEA78" w14:textId="641EED35" w:rsidR="00B80419" w:rsidRDefault="007A3FAD" w:rsidP="007A3FAD">
      <w:pPr>
        <w:spacing w:line="240" w:lineRule="auto"/>
        <w:ind w:left="720" w:firstLine="360"/>
        <w:rPr>
          <w:rFonts w:asciiTheme="majorHAnsi" w:hAnsiTheme="majorHAnsi"/>
        </w:rPr>
      </w:pPr>
      <w:r w:rsidRPr="007A3FAD">
        <w:rPr>
          <w:rFonts w:asciiTheme="majorHAnsi" w:hAnsiTheme="majorHAnsi"/>
        </w:rPr>
        <w:t xml:space="preserve">Justin Martyr, </w:t>
      </w:r>
      <w:r w:rsidRPr="00EF3D4D">
        <w:rPr>
          <w:rFonts w:asciiTheme="majorHAnsi" w:hAnsiTheme="majorHAnsi"/>
          <w:i/>
        </w:rPr>
        <w:t>Weekly Worship of the Christians</w:t>
      </w:r>
      <w:r w:rsidRPr="007A3FAD">
        <w:rPr>
          <w:rFonts w:asciiTheme="majorHAnsi" w:hAnsiTheme="majorHAnsi"/>
        </w:rPr>
        <w:t>, chapter 67.</w:t>
      </w:r>
    </w:p>
    <w:p w14:paraId="0236C910" w14:textId="77777777" w:rsidR="00B80419" w:rsidRPr="00B80419" w:rsidRDefault="00B80419" w:rsidP="00B80419">
      <w:pPr>
        <w:spacing w:line="240" w:lineRule="auto"/>
        <w:ind w:firstLine="360"/>
        <w:rPr>
          <w:rFonts w:asciiTheme="majorHAnsi" w:hAnsiTheme="majorHAnsi"/>
        </w:rPr>
      </w:pPr>
    </w:p>
    <w:p w14:paraId="429ADDFF" w14:textId="0ACC1633" w:rsidR="00B80419" w:rsidRPr="007861A7" w:rsidRDefault="00B80419" w:rsidP="00B80419">
      <w:pPr>
        <w:spacing w:line="240" w:lineRule="auto"/>
        <w:ind w:firstLine="360"/>
        <w:rPr>
          <w:rFonts w:asciiTheme="majorHAnsi" w:hAnsiTheme="majorHAnsi"/>
          <w:b/>
        </w:rPr>
      </w:pPr>
      <w:r w:rsidRPr="007861A7">
        <w:rPr>
          <w:rFonts w:asciiTheme="majorHAnsi" w:hAnsiTheme="majorHAnsi"/>
          <w:b/>
        </w:rPr>
        <w:t>(2) Authority of apostolic teaching</w:t>
      </w:r>
    </w:p>
    <w:p w14:paraId="20BCEDDC" w14:textId="3E884171" w:rsidR="00834412" w:rsidRPr="00834412" w:rsidRDefault="00834412" w:rsidP="00834412">
      <w:pPr>
        <w:spacing w:line="240" w:lineRule="auto"/>
        <w:ind w:left="720" w:firstLine="360"/>
        <w:rPr>
          <w:rFonts w:asciiTheme="majorHAnsi" w:hAnsiTheme="majorHAnsi"/>
        </w:rPr>
      </w:pPr>
      <w:r w:rsidRPr="00834412">
        <w:rPr>
          <w:rFonts w:asciiTheme="majorHAnsi" w:hAnsiTheme="majorHAnsi"/>
        </w:rPr>
        <w:t>How did the apostles view</w:t>
      </w:r>
      <w:r>
        <w:rPr>
          <w:rFonts w:asciiTheme="majorHAnsi" w:hAnsiTheme="majorHAnsi"/>
        </w:rPr>
        <w:t xml:space="preserve"> </w:t>
      </w:r>
      <w:r w:rsidRPr="00834412">
        <w:rPr>
          <w:rFonts w:asciiTheme="majorHAnsi" w:hAnsiTheme="majorHAnsi"/>
        </w:rPr>
        <w:t>their spoken teaching?</w:t>
      </w:r>
    </w:p>
    <w:p w14:paraId="2EF331C2" w14:textId="65887760" w:rsidR="00834412" w:rsidRPr="00834412" w:rsidRDefault="00834412" w:rsidP="00834412">
      <w:pPr>
        <w:spacing w:line="240" w:lineRule="auto"/>
        <w:ind w:left="720" w:firstLine="360"/>
        <w:rPr>
          <w:rFonts w:asciiTheme="majorHAnsi" w:hAnsiTheme="majorHAnsi"/>
        </w:rPr>
      </w:pPr>
      <w:r w:rsidRPr="00834412">
        <w:rPr>
          <w:rFonts w:asciiTheme="majorHAnsi" w:hAnsiTheme="majorHAnsi"/>
        </w:rPr>
        <w:t>(Mt. 10:20) It is not you who speak,</w:t>
      </w:r>
      <w:r>
        <w:rPr>
          <w:rFonts w:asciiTheme="majorHAnsi" w:hAnsiTheme="majorHAnsi"/>
        </w:rPr>
        <w:t xml:space="preserve"> </w:t>
      </w:r>
      <w:r w:rsidRPr="00834412">
        <w:rPr>
          <w:rFonts w:asciiTheme="majorHAnsi" w:hAnsiTheme="majorHAnsi"/>
        </w:rPr>
        <w:t>but it is the Spirit of your Father who speaks in you.</w:t>
      </w:r>
    </w:p>
    <w:p w14:paraId="5EC22E33" w14:textId="1431A785" w:rsidR="00834412" w:rsidRDefault="00834412" w:rsidP="00834412">
      <w:pPr>
        <w:spacing w:line="240" w:lineRule="auto"/>
        <w:ind w:left="720" w:firstLine="360"/>
        <w:rPr>
          <w:rFonts w:asciiTheme="majorHAnsi" w:hAnsiTheme="majorHAnsi"/>
        </w:rPr>
      </w:pPr>
      <w:r w:rsidRPr="00834412">
        <w:rPr>
          <w:rFonts w:asciiTheme="majorHAnsi" w:hAnsiTheme="majorHAnsi"/>
        </w:rPr>
        <w:t>(Mt. 10:40</w:t>
      </w:r>
      <w:r>
        <w:rPr>
          <w:rFonts w:asciiTheme="majorHAnsi" w:hAnsiTheme="majorHAnsi"/>
        </w:rPr>
        <w:t>-41</w:t>
      </w:r>
      <w:r w:rsidRPr="00834412">
        <w:rPr>
          <w:rFonts w:asciiTheme="majorHAnsi" w:hAnsiTheme="majorHAnsi"/>
        </w:rPr>
        <w:t>) He who receives you receives Me, and he who receives Me receives Him who sent Me.</w:t>
      </w:r>
      <w:r>
        <w:rPr>
          <w:rFonts w:asciiTheme="majorHAnsi" w:hAnsiTheme="majorHAnsi"/>
        </w:rPr>
        <w:t xml:space="preserve"> </w:t>
      </w:r>
      <w:r w:rsidRPr="00834412">
        <w:rPr>
          <w:rFonts w:asciiTheme="majorHAnsi" w:hAnsiTheme="majorHAnsi"/>
          <w:vertAlign w:val="superscript"/>
        </w:rPr>
        <w:t>41</w:t>
      </w:r>
      <w:r w:rsidRPr="00834412">
        <w:rPr>
          <w:rFonts w:asciiTheme="majorHAnsi" w:hAnsiTheme="majorHAnsi"/>
        </w:rPr>
        <w:t xml:space="preserve"> He who receives a prophet in the name of a prophet shall receive a prophet’s reward.</w:t>
      </w:r>
    </w:p>
    <w:p w14:paraId="4FF45EED" w14:textId="3B924869" w:rsidR="00834412" w:rsidRDefault="00834412" w:rsidP="00834412">
      <w:pPr>
        <w:spacing w:line="240" w:lineRule="auto"/>
        <w:ind w:left="720" w:firstLine="360"/>
        <w:rPr>
          <w:rFonts w:asciiTheme="majorHAnsi" w:hAnsiTheme="majorHAnsi"/>
        </w:rPr>
      </w:pPr>
      <w:r>
        <w:rPr>
          <w:rFonts w:asciiTheme="majorHAnsi" w:hAnsiTheme="majorHAnsi"/>
        </w:rPr>
        <w:t xml:space="preserve">(Acts 15:22-23; 16:4) </w:t>
      </w:r>
    </w:p>
    <w:p w14:paraId="1211E96F" w14:textId="77777777" w:rsidR="00B80419" w:rsidRPr="00B80419" w:rsidRDefault="00B80419" w:rsidP="00B80419">
      <w:pPr>
        <w:spacing w:line="240" w:lineRule="auto"/>
        <w:ind w:firstLine="360"/>
        <w:rPr>
          <w:rFonts w:asciiTheme="majorHAnsi" w:hAnsiTheme="majorHAnsi"/>
        </w:rPr>
      </w:pPr>
    </w:p>
    <w:p w14:paraId="4A4350DC" w14:textId="54350E81" w:rsidR="00B80419" w:rsidRPr="007861A7" w:rsidRDefault="00B80419" w:rsidP="00B80419">
      <w:pPr>
        <w:spacing w:line="240" w:lineRule="auto"/>
        <w:ind w:firstLine="360"/>
        <w:rPr>
          <w:rFonts w:asciiTheme="majorHAnsi" w:hAnsiTheme="majorHAnsi"/>
          <w:b/>
        </w:rPr>
      </w:pPr>
      <w:r w:rsidRPr="007861A7">
        <w:rPr>
          <w:rFonts w:asciiTheme="majorHAnsi" w:hAnsiTheme="majorHAnsi"/>
          <w:b/>
        </w:rPr>
        <w:t>(3) Authority of apostolic writing</w:t>
      </w:r>
    </w:p>
    <w:p w14:paraId="48B6120C" w14:textId="1E641F3D"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(1 Cor. 14:36</w:t>
      </w:r>
      <w:r>
        <w:rPr>
          <w:rFonts w:asciiTheme="majorHAnsi" w:hAnsiTheme="majorHAnsi"/>
        </w:rPr>
        <w:t>-38</w:t>
      </w:r>
      <w:r w:rsidRPr="00EF3D4D">
        <w:rPr>
          <w:rFonts w:asciiTheme="majorHAnsi" w:hAnsiTheme="majorHAnsi"/>
        </w:rPr>
        <w:t>) Was it from you that the word of God first went forth? Or has it come to you only?</w:t>
      </w:r>
      <w:r>
        <w:rPr>
          <w:rFonts w:asciiTheme="majorHAnsi" w:hAnsiTheme="majorHAnsi"/>
        </w:rPr>
        <w:t xml:space="preserve"> </w:t>
      </w:r>
      <w:r w:rsidRPr="00EF3D4D">
        <w:rPr>
          <w:rFonts w:asciiTheme="majorHAnsi" w:hAnsiTheme="majorHAnsi"/>
          <w:vertAlign w:val="superscript"/>
        </w:rPr>
        <w:t>37</w:t>
      </w:r>
      <w:r w:rsidRPr="00EF3D4D">
        <w:rPr>
          <w:rFonts w:asciiTheme="majorHAnsi" w:hAnsiTheme="majorHAnsi"/>
        </w:rPr>
        <w:t xml:space="preserve"> If anyone thinks he is a prophet or spiritual, let him recognize that</w:t>
      </w:r>
      <w:r>
        <w:rPr>
          <w:rFonts w:asciiTheme="majorHAnsi" w:hAnsiTheme="majorHAnsi"/>
        </w:rPr>
        <w:t xml:space="preserve"> </w:t>
      </w:r>
      <w:r w:rsidRPr="00EF3D4D">
        <w:rPr>
          <w:rFonts w:asciiTheme="majorHAnsi" w:hAnsiTheme="majorHAnsi"/>
        </w:rPr>
        <w:t>the things which I write to you are the Lord’s commandment.</w:t>
      </w:r>
      <w:r>
        <w:rPr>
          <w:rFonts w:asciiTheme="majorHAnsi" w:hAnsiTheme="majorHAnsi"/>
        </w:rPr>
        <w:t xml:space="preserve"> </w:t>
      </w:r>
      <w:r w:rsidRPr="00EF3D4D">
        <w:rPr>
          <w:rFonts w:asciiTheme="majorHAnsi" w:hAnsiTheme="majorHAnsi"/>
          <w:vertAlign w:val="superscript"/>
        </w:rPr>
        <w:t>38</w:t>
      </w:r>
      <w:r>
        <w:rPr>
          <w:rFonts w:asciiTheme="majorHAnsi" w:hAnsiTheme="majorHAnsi"/>
        </w:rPr>
        <w:t xml:space="preserve"> </w:t>
      </w:r>
      <w:r w:rsidRPr="00EF3D4D">
        <w:rPr>
          <w:rFonts w:asciiTheme="majorHAnsi" w:hAnsiTheme="majorHAnsi"/>
        </w:rPr>
        <w:t>But if anyone does not recognize this, he is not recognized.</w:t>
      </w:r>
    </w:p>
    <w:p w14:paraId="0BDF3765" w14:textId="0551513A"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(1 Thess. 4:2) You know what commandments we gave you by</w:t>
      </w:r>
      <w:r>
        <w:rPr>
          <w:rFonts w:asciiTheme="majorHAnsi" w:hAnsiTheme="majorHAnsi"/>
        </w:rPr>
        <w:t xml:space="preserve"> </w:t>
      </w:r>
      <w:r w:rsidRPr="00EF3D4D">
        <w:rPr>
          <w:rFonts w:asciiTheme="majorHAnsi" w:hAnsiTheme="majorHAnsi"/>
        </w:rPr>
        <w:t>the authority of the Lord Jesus.</w:t>
      </w:r>
      <w:r>
        <w:rPr>
          <w:rFonts w:asciiTheme="majorHAnsi" w:hAnsiTheme="majorHAnsi"/>
        </w:rPr>
        <w:t xml:space="preserve"> </w:t>
      </w:r>
      <w:r w:rsidRPr="00EF3D4D">
        <w:rPr>
          <w:rFonts w:asciiTheme="majorHAnsi" w:hAnsiTheme="majorHAnsi"/>
          <w:vertAlign w:val="superscript"/>
        </w:rPr>
        <w:t>3</w:t>
      </w:r>
      <w:r w:rsidRPr="00EF3D4D">
        <w:rPr>
          <w:rFonts w:asciiTheme="majorHAnsi" w:hAnsiTheme="majorHAnsi"/>
        </w:rPr>
        <w:t xml:space="preserve"> This is the will of God, your sanctification—that you abstain from sexual immorality…</w:t>
      </w:r>
      <w:r>
        <w:rPr>
          <w:rFonts w:asciiTheme="majorHAnsi" w:hAnsiTheme="majorHAnsi"/>
        </w:rPr>
        <w:t xml:space="preserve"> </w:t>
      </w:r>
      <w:r w:rsidRPr="00EF3D4D">
        <w:rPr>
          <w:rFonts w:asciiTheme="majorHAnsi" w:hAnsiTheme="majorHAnsi"/>
          <w:vertAlign w:val="superscript"/>
        </w:rPr>
        <w:t>8</w:t>
      </w:r>
      <w:r w:rsidRPr="00EF3D4D">
        <w:rPr>
          <w:rFonts w:asciiTheme="majorHAnsi" w:hAnsiTheme="majorHAnsi"/>
        </w:rPr>
        <w:t xml:space="preserve"> He who rejects this</w:t>
      </w:r>
      <w:r>
        <w:rPr>
          <w:rFonts w:asciiTheme="majorHAnsi" w:hAnsiTheme="majorHAnsi"/>
        </w:rPr>
        <w:t xml:space="preserve"> </w:t>
      </w:r>
      <w:r w:rsidRPr="00EF3D4D">
        <w:rPr>
          <w:rFonts w:asciiTheme="majorHAnsi" w:hAnsiTheme="majorHAnsi"/>
        </w:rPr>
        <w:t>is not rejecting man</w:t>
      </w:r>
      <w:r>
        <w:rPr>
          <w:rFonts w:asciiTheme="majorHAnsi" w:hAnsiTheme="majorHAnsi"/>
        </w:rPr>
        <w:t xml:space="preserve"> </w:t>
      </w:r>
      <w:r w:rsidRPr="00EF3D4D">
        <w:rPr>
          <w:rFonts w:asciiTheme="majorHAnsi" w:hAnsiTheme="majorHAnsi"/>
        </w:rPr>
        <w:t>but God.</w:t>
      </w:r>
    </w:p>
    <w:p w14:paraId="127A5A23" w14:textId="5FE07CF6" w:rsidR="00B80419" w:rsidRDefault="00EF3D4D" w:rsidP="00EF3D4D">
      <w:pPr>
        <w:spacing w:line="240" w:lineRule="auto"/>
        <w:ind w:left="720" w:firstLine="360"/>
        <w:rPr>
          <w:rFonts w:asciiTheme="majorHAnsi" w:hAnsiTheme="majorHAnsi"/>
        </w:rPr>
      </w:pPr>
      <w:r w:rsidRPr="00EF3D4D">
        <w:rPr>
          <w:rFonts w:asciiTheme="majorHAnsi" w:hAnsiTheme="majorHAnsi"/>
        </w:rPr>
        <w:t>(2 Tim. 4:13) Bring the cloak…</w:t>
      </w:r>
      <w:r>
        <w:rPr>
          <w:rFonts w:asciiTheme="majorHAnsi" w:hAnsiTheme="majorHAnsi"/>
        </w:rPr>
        <w:t xml:space="preserve"> </w:t>
      </w:r>
      <w:r w:rsidRPr="00EF3D4D">
        <w:rPr>
          <w:rFonts w:asciiTheme="majorHAnsi" w:hAnsiTheme="majorHAnsi"/>
        </w:rPr>
        <w:t>and the books,</w:t>
      </w:r>
      <w:r>
        <w:rPr>
          <w:rFonts w:asciiTheme="majorHAnsi" w:hAnsiTheme="majorHAnsi"/>
        </w:rPr>
        <w:t xml:space="preserve"> </w:t>
      </w:r>
      <w:r w:rsidRPr="00EF3D4D">
        <w:rPr>
          <w:rFonts w:asciiTheme="majorHAnsi" w:hAnsiTheme="majorHAnsi"/>
        </w:rPr>
        <w:t>especially the parchments.</w:t>
      </w:r>
    </w:p>
    <w:p w14:paraId="01491B3A" w14:textId="3B5D7C8C"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(Rev. 22:18) I testify to everyone who hears the words of the prophecy of this book:</w:t>
      </w:r>
      <w:r>
        <w:rPr>
          <w:rFonts w:asciiTheme="majorHAnsi" w:hAnsiTheme="majorHAnsi"/>
        </w:rPr>
        <w:t xml:space="preserve"> </w:t>
      </w:r>
      <w:r w:rsidRPr="00EF3D4D">
        <w:rPr>
          <w:rFonts w:asciiTheme="majorHAnsi" w:hAnsiTheme="majorHAnsi"/>
        </w:rPr>
        <w:t>if anyone adds to them,</w:t>
      </w:r>
      <w:r>
        <w:rPr>
          <w:rFonts w:asciiTheme="majorHAnsi" w:hAnsiTheme="majorHAnsi"/>
        </w:rPr>
        <w:t xml:space="preserve"> </w:t>
      </w:r>
      <w:r w:rsidRPr="00EF3D4D">
        <w:rPr>
          <w:rFonts w:asciiTheme="majorHAnsi" w:hAnsiTheme="majorHAnsi"/>
        </w:rPr>
        <w:t>God will add to him the plagues which are written in this book.</w:t>
      </w:r>
    </w:p>
    <w:p w14:paraId="60571628" w14:textId="56194858"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(Rev. 22:19) And if anyone takes away from the words of the book of this prophecy,</w:t>
      </w:r>
      <w:r>
        <w:rPr>
          <w:rFonts w:asciiTheme="majorHAnsi" w:hAnsiTheme="majorHAnsi"/>
        </w:rPr>
        <w:t xml:space="preserve"> </w:t>
      </w:r>
      <w:r w:rsidRPr="00EF3D4D">
        <w:rPr>
          <w:rFonts w:asciiTheme="majorHAnsi" w:hAnsiTheme="majorHAnsi"/>
        </w:rPr>
        <w:t>God will take away his part from the tree of life and from the holy city, which are written in this book.</w:t>
      </w:r>
    </w:p>
    <w:p w14:paraId="07F9E9C8" w14:textId="77777777"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Deuteronomy 4:2; cf. 12:32</w:t>
      </w:r>
    </w:p>
    <w:p w14:paraId="1583AEEF" w14:textId="77777777" w:rsidR="00B80419" w:rsidRPr="00B80419" w:rsidRDefault="00B80419" w:rsidP="00B80419">
      <w:pPr>
        <w:spacing w:line="240" w:lineRule="auto"/>
        <w:ind w:firstLine="360"/>
        <w:rPr>
          <w:rFonts w:asciiTheme="majorHAnsi" w:hAnsiTheme="majorHAnsi"/>
        </w:rPr>
      </w:pPr>
    </w:p>
    <w:p w14:paraId="1381DDDE" w14:textId="77DACD2E" w:rsidR="00B80419" w:rsidRPr="007861A7" w:rsidRDefault="00B80419" w:rsidP="00B80419">
      <w:pPr>
        <w:spacing w:line="240" w:lineRule="auto"/>
        <w:ind w:firstLine="360"/>
        <w:rPr>
          <w:rFonts w:asciiTheme="majorHAnsi" w:hAnsiTheme="majorHAnsi"/>
          <w:b/>
        </w:rPr>
      </w:pPr>
      <w:r w:rsidRPr="007861A7">
        <w:rPr>
          <w:rFonts w:asciiTheme="majorHAnsi" w:hAnsiTheme="majorHAnsi"/>
          <w:b/>
        </w:rPr>
        <w:t>(4) Authority to the apostles from Jesus to write Scripture</w:t>
      </w:r>
    </w:p>
    <w:p w14:paraId="2F949469" w14:textId="35F14F74" w:rsidR="00EF3D4D" w:rsidRDefault="00EF3D4D" w:rsidP="00EF3D4D">
      <w:pPr>
        <w:spacing w:line="240" w:lineRule="auto"/>
        <w:ind w:left="720" w:firstLine="360"/>
        <w:rPr>
          <w:rFonts w:asciiTheme="majorHAnsi" w:hAnsiTheme="majorHAnsi"/>
        </w:rPr>
      </w:pPr>
      <w:r w:rsidRPr="00EF3D4D">
        <w:rPr>
          <w:rFonts w:asciiTheme="majorHAnsi" w:hAnsiTheme="majorHAnsi"/>
        </w:rPr>
        <w:t>(Jn. 14:26) The Holy Spirit will teach you all things,</w:t>
      </w:r>
      <w:r>
        <w:rPr>
          <w:rFonts w:asciiTheme="majorHAnsi" w:hAnsiTheme="majorHAnsi"/>
        </w:rPr>
        <w:t xml:space="preserve"> </w:t>
      </w:r>
      <w:r w:rsidRPr="00EF3D4D">
        <w:rPr>
          <w:rFonts w:asciiTheme="majorHAnsi" w:hAnsiTheme="majorHAnsi"/>
        </w:rPr>
        <w:t>and bring to your remembrance all that I said to you.</w:t>
      </w:r>
    </w:p>
    <w:p w14:paraId="3D2419C6" w14:textId="211B4E39" w:rsidR="00EF3D4D" w:rsidRDefault="00EF3D4D" w:rsidP="00EF3D4D">
      <w:pPr>
        <w:spacing w:line="240" w:lineRule="auto"/>
        <w:ind w:left="720" w:firstLine="360"/>
        <w:rPr>
          <w:rFonts w:asciiTheme="majorHAnsi" w:hAnsiTheme="majorHAnsi"/>
        </w:rPr>
      </w:pPr>
      <w:r w:rsidRPr="00EF3D4D">
        <w:rPr>
          <w:rFonts w:asciiTheme="majorHAnsi" w:hAnsiTheme="majorHAnsi"/>
        </w:rPr>
        <w:t>(Jn. 16:13) The Spirit of truth will guide you into all the truth…</w:t>
      </w:r>
      <w:r>
        <w:rPr>
          <w:rFonts w:asciiTheme="majorHAnsi" w:hAnsiTheme="majorHAnsi"/>
        </w:rPr>
        <w:t xml:space="preserve"> </w:t>
      </w:r>
      <w:r w:rsidRPr="00EF3D4D">
        <w:rPr>
          <w:rFonts w:asciiTheme="majorHAnsi" w:hAnsiTheme="majorHAnsi"/>
        </w:rPr>
        <w:t>He will disclose to you</w:t>
      </w:r>
      <w:r>
        <w:rPr>
          <w:rFonts w:asciiTheme="majorHAnsi" w:hAnsiTheme="majorHAnsi"/>
        </w:rPr>
        <w:t xml:space="preserve"> </w:t>
      </w:r>
      <w:r w:rsidRPr="00EF3D4D">
        <w:rPr>
          <w:rFonts w:asciiTheme="majorHAnsi" w:hAnsiTheme="majorHAnsi"/>
        </w:rPr>
        <w:t>what is to come.</w:t>
      </w:r>
    </w:p>
    <w:p w14:paraId="7693E4E0" w14:textId="0581DCED" w:rsidR="00EF3D4D" w:rsidRDefault="00EF3D4D" w:rsidP="00EF3D4D">
      <w:pPr>
        <w:spacing w:line="240" w:lineRule="auto"/>
        <w:ind w:left="720" w:firstLine="360"/>
        <w:rPr>
          <w:rFonts w:asciiTheme="majorHAnsi" w:hAnsiTheme="majorHAnsi"/>
        </w:rPr>
      </w:pPr>
      <w:r w:rsidRPr="00EF3D4D">
        <w:rPr>
          <w:rFonts w:asciiTheme="majorHAnsi" w:hAnsiTheme="majorHAnsi"/>
        </w:rPr>
        <w:t>(Jn. 15:26</w:t>
      </w:r>
      <w:r>
        <w:rPr>
          <w:rFonts w:asciiTheme="majorHAnsi" w:hAnsiTheme="majorHAnsi"/>
        </w:rPr>
        <w:t>-27</w:t>
      </w:r>
      <w:r w:rsidRPr="00EF3D4D">
        <w:rPr>
          <w:rFonts w:asciiTheme="majorHAnsi" w:hAnsiTheme="majorHAnsi"/>
        </w:rPr>
        <w:t>) When the Helper comes, whom I will send to you from the Father, that is the Spirit of truth who proceeds from the Father, He will testify about Me,</w:t>
      </w:r>
      <w:r>
        <w:rPr>
          <w:rFonts w:asciiTheme="majorHAnsi" w:hAnsiTheme="majorHAnsi"/>
        </w:rPr>
        <w:t xml:space="preserve"> </w:t>
      </w:r>
      <w:r w:rsidRPr="00EF3D4D">
        <w:rPr>
          <w:rFonts w:asciiTheme="majorHAnsi" w:hAnsiTheme="majorHAnsi"/>
          <w:vertAlign w:val="superscript"/>
        </w:rPr>
        <w:t>27</w:t>
      </w:r>
      <w:r w:rsidRPr="00EF3D4D">
        <w:rPr>
          <w:rFonts w:asciiTheme="majorHAnsi" w:hAnsiTheme="majorHAnsi"/>
        </w:rPr>
        <w:t xml:space="preserve"> and you will testify also, because you have been with Me from the beginning.</w:t>
      </w:r>
    </w:p>
    <w:p w14:paraId="62052405" w14:textId="55DFE39D" w:rsidR="00EF3D4D" w:rsidRPr="00EF3D4D" w:rsidRDefault="00EF3D4D" w:rsidP="00EF3D4D">
      <w:pPr>
        <w:spacing w:line="240" w:lineRule="auto"/>
        <w:ind w:left="720" w:firstLine="360"/>
        <w:rPr>
          <w:rFonts w:asciiTheme="majorHAnsi" w:hAnsiTheme="majorHAnsi"/>
        </w:rPr>
      </w:pPr>
      <w:r w:rsidRPr="00EF3D4D">
        <w:rPr>
          <w:rFonts w:asciiTheme="majorHAnsi" w:hAnsiTheme="majorHAnsi"/>
        </w:rPr>
        <w:t>(Jn. 21:24) This is the disciple who is testifying to these things</w:t>
      </w:r>
      <w:r>
        <w:rPr>
          <w:rFonts w:asciiTheme="majorHAnsi" w:hAnsiTheme="majorHAnsi"/>
        </w:rPr>
        <w:t xml:space="preserve"> </w:t>
      </w:r>
      <w:r w:rsidRPr="00EF3D4D">
        <w:rPr>
          <w:rFonts w:asciiTheme="majorHAnsi" w:hAnsiTheme="majorHAnsi"/>
        </w:rPr>
        <w:t>and wrote these things,</w:t>
      </w:r>
      <w:r>
        <w:rPr>
          <w:rFonts w:asciiTheme="majorHAnsi" w:hAnsiTheme="majorHAnsi"/>
        </w:rPr>
        <w:t xml:space="preserve"> </w:t>
      </w:r>
      <w:r w:rsidRPr="00EF3D4D">
        <w:rPr>
          <w:rFonts w:asciiTheme="majorHAnsi" w:hAnsiTheme="majorHAnsi"/>
        </w:rPr>
        <w:t>and we know that his testimony is true.</w:t>
      </w:r>
    </w:p>
    <w:p w14:paraId="779AB9F1" w14:textId="77777777" w:rsidR="00B80419" w:rsidRPr="00B80419" w:rsidRDefault="00B80419" w:rsidP="00B80419">
      <w:pPr>
        <w:spacing w:line="240" w:lineRule="auto"/>
        <w:ind w:firstLine="360"/>
        <w:rPr>
          <w:rFonts w:asciiTheme="majorHAnsi" w:hAnsiTheme="majorHAnsi"/>
        </w:rPr>
      </w:pPr>
    </w:p>
    <w:p w14:paraId="53B52C5A" w14:textId="182BE645" w:rsidR="00B80419" w:rsidRPr="007861A7" w:rsidRDefault="00B80419" w:rsidP="00B80419">
      <w:pPr>
        <w:spacing w:line="240" w:lineRule="auto"/>
        <w:ind w:firstLine="360"/>
        <w:rPr>
          <w:rFonts w:asciiTheme="majorHAnsi" w:hAnsiTheme="majorHAnsi"/>
          <w:b/>
        </w:rPr>
      </w:pPr>
      <w:r w:rsidRPr="007861A7">
        <w:rPr>
          <w:rFonts w:asciiTheme="majorHAnsi" w:hAnsiTheme="majorHAnsi"/>
          <w:b/>
        </w:rPr>
        <w:t>(5) Authority the apostles recognized in each other’s writings</w:t>
      </w:r>
    </w:p>
    <w:p w14:paraId="672DA01C" w14:textId="36637A00" w:rsidR="00B80419" w:rsidRDefault="00EF3D4D" w:rsidP="00EF3D4D">
      <w:pPr>
        <w:spacing w:line="240" w:lineRule="auto"/>
        <w:ind w:left="720" w:firstLine="360"/>
        <w:rPr>
          <w:rFonts w:asciiTheme="majorHAnsi" w:hAnsiTheme="majorHAnsi"/>
        </w:rPr>
      </w:pPr>
      <w:r w:rsidRPr="00EF3D4D">
        <w:rPr>
          <w:rFonts w:asciiTheme="majorHAnsi" w:hAnsiTheme="majorHAnsi"/>
        </w:rPr>
        <w:t>(1 Tim. 5:18) For the Scripture says,</w:t>
      </w:r>
      <w:r>
        <w:rPr>
          <w:rFonts w:asciiTheme="majorHAnsi" w:hAnsiTheme="majorHAnsi"/>
        </w:rPr>
        <w:t xml:space="preserve"> </w:t>
      </w:r>
      <w:r w:rsidRPr="00EF3D4D">
        <w:rPr>
          <w:rFonts w:asciiTheme="majorHAnsi" w:hAnsiTheme="majorHAnsi"/>
        </w:rPr>
        <w:t>‘You shall not muzzle the ox while he is threshing,’</w:t>
      </w:r>
      <w:r>
        <w:rPr>
          <w:rFonts w:asciiTheme="majorHAnsi" w:hAnsiTheme="majorHAnsi"/>
        </w:rPr>
        <w:t xml:space="preserve"> </w:t>
      </w:r>
      <w:r w:rsidRPr="00EF3D4D">
        <w:rPr>
          <w:rFonts w:asciiTheme="majorHAnsi" w:hAnsiTheme="majorHAnsi"/>
        </w:rPr>
        <w:t>and ‘The laborer is worthy of his wages.’</w:t>
      </w:r>
    </w:p>
    <w:p w14:paraId="2197D913" w14:textId="248F6E87" w:rsidR="00EF3D4D" w:rsidRDefault="00EF3D4D" w:rsidP="00EF3D4D">
      <w:pPr>
        <w:spacing w:line="240" w:lineRule="auto"/>
        <w:ind w:left="720" w:firstLine="360"/>
        <w:rPr>
          <w:rFonts w:asciiTheme="majorHAnsi" w:hAnsiTheme="majorHAnsi"/>
        </w:rPr>
      </w:pPr>
      <w:r w:rsidRPr="00EF3D4D">
        <w:rPr>
          <w:rFonts w:asciiTheme="majorHAnsi" w:hAnsiTheme="majorHAnsi"/>
        </w:rPr>
        <w:t>(2 Pet. 3:2) You should remember the words spoken beforehand by the holy prophets and the commandment of the Lord and Savior spoken by your apostles.</w:t>
      </w:r>
    </w:p>
    <w:p w14:paraId="214C2FBD" w14:textId="2D8FFC0C" w:rsidR="00EF3D4D" w:rsidRDefault="00EF3D4D" w:rsidP="00EF3D4D">
      <w:pPr>
        <w:spacing w:line="240" w:lineRule="auto"/>
        <w:ind w:left="720" w:firstLine="360"/>
        <w:rPr>
          <w:rFonts w:asciiTheme="majorHAnsi" w:hAnsiTheme="majorHAnsi"/>
        </w:rPr>
      </w:pPr>
      <w:r w:rsidRPr="00EF3D4D">
        <w:rPr>
          <w:rFonts w:asciiTheme="majorHAnsi" w:hAnsiTheme="majorHAnsi"/>
        </w:rPr>
        <w:t>(Jude 17) You, beloved, ought to remember the words that were spoken beforehand by the apostles of our Lord Jesus Christ.</w:t>
      </w:r>
    </w:p>
    <w:p w14:paraId="07C52B62" w14:textId="226A7538" w:rsidR="00EF3D4D" w:rsidRDefault="00EF3D4D" w:rsidP="00EF3D4D">
      <w:pPr>
        <w:spacing w:line="240" w:lineRule="auto"/>
        <w:ind w:left="720" w:firstLine="360"/>
        <w:rPr>
          <w:rFonts w:asciiTheme="majorHAnsi" w:hAnsiTheme="majorHAnsi"/>
        </w:rPr>
      </w:pPr>
      <w:r w:rsidRPr="00EF3D4D">
        <w:rPr>
          <w:rFonts w:asciiTheme="majorHAnsi" w:hAnsiTheme="majorHAnsi"/>
        </w:rPr>
        <w:t>(2 Pet. 3:15</w:t>
      </w:r>
      <w:r w:rsidR="007861A7">
        <w:rPr>
          <w:rFonts w:asciiTheme="majorHAnsi" w:hAnsiTheme="majorHAnsi"/>
        </w:rPr>
        <w:t>-16</w:t>
      </w:r>
      <w:r w:rsidRPr="00EF3D4D">
        <w:rPr>
          <w:rFonts w:asciiTheme="majorHAnsi" w:hAnsiTheme="majorHAnsi"/>
        </w:rPr>
        <w:t>) Our dear brother Paul also wrote you</w:t>
      </w:r>
      <w:r>
        <w:rPr>
          <w:rFonts w:asciiTheme="majorHAnsi" w:hAnsiTheme="majorHAnsi"/>
        </w:rPr>
        <w:t xml:space="preserve"> </w:t>
      </w:r>
      <w:r w:rsidRPr="00EF3D4D">
        <w:rPr>
          <w:rFonts w:asciiTheme="majorHAnsi" w:hAnsiTheme="majorHAnsi"/>
        </w:rPr>
        <w:t>with the wisdom that God gave him</w:t>
      </w:r>
      <w:r>
        <w:rPr>
          <w:rFonts w:asciiTheme="majorHAnsi" w:hAnsiTheme="majorHAnsi"/>
        </w:rPr>
        <w:t xml:space="preserve">. </w:t>
      </w:r>
      <w:r w:rsidRPr="00EF3D4D">
        <w:rPr>
          <w:rFonts w:asciiTheme="majorHAnsi" w:hAnsiTheme="majorHAnsi"/>
          <w:vertAlign w:val="superscript"/>
        </w:rPr>
        <w:t>16</w:t>
      </w:r>
      <w:r w:rsidRPr="00EF3D4D">
        <w:rPr>
          <w:rFonts w:asciiTheme="majorHAnsi" w:hAnsiTheme="majorHAnsi"/>
        </w:rPr>
        <w:t xml:space="preserve"> He writes… in all his letters…</w:t>
      </w:r>
      <w:r>
        <w:rPr>
          <w:rFonts w:asciiTheme="majorHAnsi" w:hAnsiTheme="majorHAnsi"/>
        </w:rPr>
        <w:t xml:space="preserve"> </w:t>
      </w:r>
      <w:r w:rsidRPr="00EF3D4D">
        <w:rPr>
          <w:rFonts w:asciiTheme="majorHAnsi" w:hAnsiTheme="majorHAnsi"/>
        </w:rPr>
        <w:t>His letters contain some things that are hard to understand,</w:t>
      </w:r>
      <w:r>
        <w:rPr>
          <w:rFonts w:asciiTheme="majorHAnsi" w:hAnsiTheme="majorHAnsi"/>
        </w:rPr>
        <w:t xml:space="preserve"> </w:t>
      </w:r>
      <w:r w:rsidRPr="00EF3D4D">
        <w:rPr>
          <w:rFonts w:asciiTheme="majorHAnsi" w:hAnsiTheme="majorHAnsi"/>
        </w:rPr>
        <w:t>which ignorant and unstable people distort, as they do</w:t>
      </w:r>
      <w:r>
        <w:rPr>
          <w:rFonts w:asciiTheme="majorHAnsi" w:hAnsiTheme="majorHAnsi"/>
        </w:rPr>
        <w:t xml:space="preserve"> </w:t>
      </w:r>
      <w:r w:rsidRPr="00EF3D4D">
        <w:rPr>
          <w:rFonts w:asciiTheme="majorHAnsi" w:hAnsiTheme="majorHAnsi"/>
        </w:rPr>
        <w:t>the other Scriptures, to their own destruction.</w:t>
      </w:r>
    </w:p>
    <w:p w14:paraId="691FB058" w14:textId="7FBD1959" w:rsidR="008A7691" w:rsidRDefault="008A7691" w:rsidP="008A7691">
      <w:pPr>
        <w:spacing w:line="240" w:lineRule="auto"/>
        <w:ind w:firstLine="360"/>
        <w:rPr>
          <w:rFonts w:asciiTheme="majorHAnsi" w:hAnsiTheme="majorHAnsi"/>
        </w:rPr>
      </w:pPr>
    </w:p>
    <w:p w14:paraId="1482756E" w14:textId="3907D4FA" w:rsidR="008A7691" w:rsidRDefault="008A7691" w:rsidP="008A7691">
      <w:pPr>
        <w:pStyle w:val="Heading4"/>
      </w:pPr>
      <w:r>
        <w:t>Questions to Consider</w:t>
      </w:r>
    </w:p>
    <w:p w14:paraId="1D2E65E3" w14:textId="77777777" w:rsidR="008A7691" w:rsidRPr="008A7691" w:rsidRDefault="008A7691" w:rsidP="008A7691">
      <w:pPr>
        <w:spacing w:line="240" w:lineRule="auto"/>
        <w:ind w:firstLine="360"/>
        <w:rPr>
          <w:rFonts w:asciiTheme="majorHAnsi" w:hAnsiTheme="majorHAnsi"/>
          <w:b/>
        </w:rPr>
      </w:pPr>
      <w:r w:rsidRPr="008A7691">
        <w:rPr>
          <w:rFonts w:asciiTheme="majorHAnsi" w:hAnsiTheme="majorHAnsi"/>
          <w:b/>
        </w:rPr>
        <w:t>If you don’t believe the NT authors thought they were writing Scripture…</w:t>
      </w:r>
    </w:p>
    <w:p w14:paraId="18078112"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Why doesn’t this fit the Jewish culture and history?</w:t>
      </w:r>
    </w:p>
    <w:p w14:paraId="72EF4D94"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If their teaching was inspired, why wasn’t their writing?</w:t>
      </w:r>
    </w:p>
    <w:p w14:paraId="61800FE3"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How do you understand their direct affirmations of calling NT books “Scripture”?</w:t>
      </w:r>
    </w:p>
    <w:p w14:paraId="7C8257A7" w14:textId="08EE71AD" w:rsidR="008A7691" w:rsidRDefault="008A7691" w:rsidP="008A7691">
      <w:pPr>
        <w:spacing w:line="240" w:lineRule="auto"/>
        <w:ind w:firstLine="360"/>
        <w:rPr>
          <w:rFonts w:asciiTheme="majorHAnsi" w:hAnsiTheme="majorHAnsi"/>
        </w:rPr>
      </w:pPr>
      <w:r w:rsidRPr="008A7691">
        <w:rPr>
          <w:rFonts w:asciiTheme="majorHAnsi" w:hAnsiTheme="majorHAnsi"/>
        </w:rPr>
        <w:t>What did Jesus mean when he pre-authenticated the future writing of the NT authors? (Jn. 15:26-27; 21:24).</w:t>
      </w:r>
    </w:p>
    <w:p w14:paraId="04A1C46C" w14:textId="77777777" w:rsidR="007C185E" w:rsidRPr="000E2513" w:rsidRDefault="007C185E" w:rsidP="007C185E">
      <w:pPr>
        <w:pStyle w:val="Heading2"/>
      </w:pPr>
      <w:r w:rsidRPr="000E2513">
        <w:t>Discussion Questions</w:t>
      </w:r>
    </w:p>
    <w:p w14:paraId="4CF908EC" w14:textId="77777777" w:rsidR="007C185E" w:rsidRDefault="007C185E" w:rsidP="007C185E">
      <w:pPr>
        <w:spacing w:line="240" w:lineRule="auto"/>
        <w:ind w:firstLine="360"/>
        <w:rPr>
          <w:rFonts w:asciiTheme="majorHAnsi" w:hAnsiTheme="majorHAnsi"/>
        </w:rPr>
      </w:pPr>
      <w:r>
        <w:rPr>
          <w:rFonts w:asciiTheme="majorHAnsi" w:hAnsiTheme="majorHAnsi"/>
        </w:rPr>
        <w:t>(1) In three minutes, write down the most important points that you learned from this lecture. Don’t cheat and look at your notes! (This exercise will help you with retention.)</w:t>
      </w:r>
    </w:p>
    <w:p w14:paraId="08D82D97" w14:textId="77777777" w:rsidR="007C185E" w:rsidRDefault="007C185E" w:rsidP="007C185E">
      <w:pPr>
        <w:spacing w:line="240" w:lineRule="auto"/>
        <w:ind w:firstLine="360"/>
        <w:rPr>
          <w:rFonts w:asciiTheme="majorHAnsi" w:hAnsiTheme="majorHAnsi"/>
        </w:rPr>
      </w:pPr>
      <w:r>
        <w:rPr>
          <w:rFonts w:asciiTheme="majorHAnsi" w:hAnsiTheme="majorHAnsi"/>
        </w:rPr>
        <w:t xml:space="preserve">(2) Imagine if someone said, “This argument was using biblical passages to prove that these are biblical passages… This is circular reasoning!” Is this a valid criticism? How would you respond? </w:t>
      </w:r>
    </w:p>
    <w:p w14:paraId="6859A3E3" w14:textId="77777777" w:rsidR="007C185E" w:rsidRPr="000E2513" w:rsidRDefault="007C185E" w:rsidP="007C185E">
      <w:pPr>
        <w:spacing w:line="240" w:lineRule="auto"/>
        <w:ind w:firstLine="360"/>
        <w:rPr>
          <w:rFonts w:asciiTheme="majorHAnsi" w:hAnsiTheme="majorHAnsi"/>
        </w:rPr>
      </w:pPr>
      <w:r w:rsidRPr="000E2513">
        <w:rPr>
          <w:rFonts w:asciiTheme="majorHAnsi" w:hAnsiTheme="majorHAnsi"/>
        </w:rPr>
        <w:t xml:space="preserve"> </w:t>
      </w:r>
    </w:p>
    <w:p w14:paraId="51F137D8" w14:textId="77777777" w:rsidR="007C185E" w:rsidRPr="000E2513" w:rsidRDefault="007C185E" w:rsidP="007C185E">
      <w:pPr>
        <w:pStyle w:val="Heading2"/>
      </w:pPr>
      <w:r w:rsidRPr="000E2513">
        <w:t>Scripture Memorization</w:t>
      </w:r>
    </w:p>
    <w:p w14:paraId="2DF84764" w14:textId="77777777" w:rsidR="007C185E" w:rsidRPr="007861A7" w:rsidRDefault="007C185E" w:rsidP="007C185E">
      <w:pPr>
        <w:spacing w:line="240" w:lineRule="auto"/>
        <w:ind w:firstLine="360"/>
        <w:rPr>
          <w:rFonts w:asciiTheme="majorHAnsi" w:hAnsiTheme="majorHAnsi"/>
          <w:b/>
          <w:bCs/>
        </w:rPr>
      </w:pPr>
      <w:bookmarkStart w:id="12" w:name="_Hlk200403868"/>
      <w:r w:rsidRPr="007861A7">
        <w:rPr>
          <w:rFonts w:asciiTheme="majorHAnsi" w:hAnsiTheme="majorHAnsi"/>
          <w:b/>
          <w:bCs/>
        </w:rPr>
        <w:t>(Jn. 14:26) The Holy Spirit will teach you all things, and bring to your remembrance all that I said to you.</w:t>
      </w:r>
    </w:p>
    <w:p w14:paraId="28D78CB7" w14:textId="77777777" w:rsidR="007C185E" w:rsidRDefault="007C185E" w:rsidP="007C185E">
      <w:pPr>
        <w:spacing w:line="240" w:lineRule="auto"/>
        <w:ind w:firstLine="360"/>
        <w:rPr>
          <w:rFonts w:asciiTheme="majorHAnsi" w:hAnsiTheme="majorHAnsi"/>
          <w:b/>
          <w:bCs/>
        </w:rPr>
      </w:pPr>
      <w:r w:rsidRPr="007861A7">
        <w:rPr>
          <w:rFonts w:asciiTheme="majorHAnsi" w:hAnsiTheme="majorHAnsi"/>
          <w:b/>
          <w:bCs/>
        </w:rPr>
        <w:t>(Jn. 16:13) The Spirit of truth will guide you into all the truth… He will disclose to you what is to come.</w:t>
      </w:r>
    </w:p>
    <w:p w14:paraId="703E0399" w14:textId="77777777" w:rsidR="007C185E" w:rsidRPr="000E2513" w:rsidRDefault="007C185E" w:rsidP="007C185E">
      <w:pPr>
        <w:spacing w:line="240" w:lineRule="auto"/>
        <w:ind w:firstLine="360"/>
        <w:rPr>
          <w:rFonts w:asciiTheme="majorHAnsi" w:hAnsiTheme="majorHAnsi"/>
          <w:b/>
          <w:bCs/>
        </w:rPr>
      </w:pPr>
      <w:r w:rsidRPr="007861A7">
        <w:rPr>
          <w:rFonts w:asciiTheme="majorHAnsi" w:hAnsiTheme="majorHAnsi"/>
          <w:b/>
          <w:bCs/>
        </w:rPr>
        <w:t xml:space="preserve">(2 Pet. 3:15-16) Our dear brother Paul also wrote you with the wisdom that God gave him. </w:t>
      </w:r>
      <w:r w:rsidRPr="007861A7">
        <w:rPr>
          <w:rFonts w:asciiTheme="majorHAnsi" w:hAnsiTheme="majorHAnsi"/>
          <w:b/>
          <w:bCs/>
          <w:vertAlign w:val="superscript"/>
        </w:rPr>
        <w:t>16</w:t>
      </w:r>
      <w:r w:rsidRPr="007861A7">
        <w:rPr>
          <w:rFonts w:asciiTheme="majorHAnsi" w:hAnsiTheme="majorHAnsi"/>
          <w:b/>
          <w:bCs/>
        </w:rPr>
        <w:t xml:space="preserve"> He writes… in all his letters… His letters contain some things that are hard to understand, which ignorant and unstable people distort, as they do the other Scriptures, to their own destruction.</w:t>
      </w:r>
    </w:p>
    <w:bookmarkEnd w:id="12"/>
    <w:p w14:paraId="7E2799E0" w14:textId="77777777" w:rsidR="008A7691" w:rsidRDefault="008A7691" w:rsidP="008A7691">
      <w:pPr>
        <w:spacing w:line="240" w:lineRule="auto"/>
        <w:ind w:firstLine="360"/>
        <w:rPr>
          <w:rFonts w:asciiTheme="majorHAnsi" w:hAnsiTheme="majorHAnsi"/>
        </w:rPr>
      </w:pPr>
    </w:p>
    <w:p w14:paraId="5E9EAD6B" w14:textId="02DFFBF0" w:rsidR="00F22E0F" w:rsidRDefault="00F22E0F">
      <w:pPr>
        <w:rPr>
          <w:rFonts w:asciiTheme="majorHAnsi" w:hAnsiTheme="majorHAnsi"/>
        </w:rPr>
      </w:pPr>
      <w:r>
        <w:rPr>
          <w:rFonts w:asciiTheme="majorHAnsi" w:hAnsiTheme="majorHAnsi"/>
        </w:rPr>
        <w:br w:type="page"/>
      </w:r>
    </w:p>
    <w:p w14:paraId="65D0D05F" w14:textId="77777777" w:rsidR="00B80419" w:rsidRDefault="00B80419" w:rsidP="00B80419">
      <w:pPr>
        <w:spacing w:line="240" w:lineRule="auto"/>
        <w:ind w:firstLine="360"/>
        <w:rPr>
          <w:rFonts w:asciiTheme="majorHAnsi" w:hAnsiTheme="majorHAnsi"/>
        </w:rPr>
      </w:pPr>
    </w:p>
    <w:p w14:paraId="66A29622" w14:textId="559BBE27" w:rsidR="00F22E0F" w:rsidRDefault="00E4099A" w:rsidP="00F22E0F">
      <w:pPr>
        <w:pStyle w:val="Heading1"/>
      </w:pPr>
      <w:bookmarkStart w:id="13" w:name="_Toc200404716"/>
      <w:r>
        <w:t xml:space="preserve">3. </w:t>
      </w:r>
      <w:r w:rsidR="00F22E0F">
        <w:t>External Evidence for the New Testament Canon</w:t>
      </w:r>
      <w:bookmarkEnd w:id="13"/>
    </w:p>
    <w:p w14:paraId="0CB4B5E1" w14:textId="77777777" w:rsidR="00F22E0F" w:rsidRDefault="00F22E0F" w:rsidP="00F22E0F">
      <w:pPr>
        <w:spacing w:line="240" w:lineRule="auto"/>
        <w:ind w:firstLine="360"/>
        <w:rPr>
          <w:rFonts w:asciiTheme="majorHAnsi" w:hAnsiTheme="majorHAnsi"/>
        </w:rPr>
      </w:pPr>
    </w:p>
    <w:p w14:paraId="4BE15C77" w14:textId="3281CA25" w:rsidR="00F22E0F" w:rsidRDefault="00F22E0F" w:rsidP="008A7691">
      <w:pPr>
        <w:pStyle w:val="Heading4"/>
      </w:pPr>
      <w:r>
        <w:t>Introduction</w:t>
      </w:r>
    </w:p>
    <w:p w14:paraId="3834CC27" w14:textId="77777777" w:rsidR="00F22E0F" w:rsidRDefault="00F22E0F" w:rsidP="00F22E0F">
      <w:pPr>
        <w:spacing w:line="240" w:lineRule="auto"/>
        <w:ind w:firstLine="360"/>
        <w:rPr>
          <w:rFonts w:asciiTheme="majorHAnsi" w:hAnsiTheme="majorHAnsi"/>
        </w:rPr>
      </w:pPr>
    </w:p>
    <w:p w14:paraId="73893B1C" w14:textId="0BB2227A" w:rsidR="00F22E0F" w:rsidRDefault="00F22E0F" w:rsidP="00F22E0F">
      <w:pPr>
        <w:spacing w:line="240" w:lineRule="auto"/>
        <w:ind w:firstLine="360"/>
        <w:rPr>
          <w:rFonts w:asciiTheme="majorHAnsi" w:hAnsiTheme="majorHAnsi"/>
        </w:rPr>
      </w:pPr>
      <w:r>
        <w:rPr>
          <w:rFonts w:asciiTheme="majorHAnsi" w:hAnsiTheme="majorHAnsi"/>
        </w:rPr>
        <w:t xml:space="preserve">Sir Leigh </w:t>
      </w:r>
      <w:proofErr w:type="spellStart"/>
      <w:r>
        <w:rPr>
          <w:rFonts w:asciiTheme="majorHAnsi" w:hAnsiTheme="majorHAnsi"/>
        </w:rPr>
        <w:t>Teabing</w:t>
      </w:r>
      <w:proofErr w:type="spellEnd"/>
      <w:r>
        <w:rPr>
          <w:rFonts w:asciiTheme="majorHAnsi" w:hAnsiTheme="majorHAnsi"/>
        </w:rPr>
        <w:t xml:space="preserve">: </w:t>
      </w:r>
      <w:r w:rsidRPr="00F22E0F">
        <w:rPr>
          <w:rFonts w:asciiTheme="majorHAnsi" w:hAnsiTheme="majorHAnsi"/>
        </w:rPr>
        <w:t>“More than eighty gospels were considered for the New Testament, and yet only a relative few were chosen for inclusion—Matthew, Mark, Luke, and John among them.”</w:t>
      </w:r>
      <w:r>
        <w:rPr>
          <w:rStyle w:val="FootnoteReference"/>
          <w:rFonts w:asciiTheme="majorHAnsi" w:hAnsiTheme="majorHAnsi"/>
        </w:rPr>
        <w:footnoteReference w:id="4"/>
      </w:r>
    </w:p>
    <w:p w14:paraId="453CC1E9" w14:textId="0FAA2CAE" w:rsidR="00F22E0F" w:rsidRDefault="005B25C6" w:rsidP="00B80419">
      <w:pPr>
        <w:spacing w:line="240" w:lineRule="auto"/>
        <w:ind w:firstLine="360"/>
        <w:rPr>
          <w:rFonts w:asciiTheme="majorHAnsi" w:hAnsiTheme="majorHAnsi"/>
        </w:rPr>
      </w:pPr>
      <w:r w:rsidRPr="005B25C6">
        <w:rPr>
          <w:rFonts w:asciiTheme="majorHAnsi" w:hAnsiTheme="majorHAnsi"/>
        </w:rPr>
        <w:t>Geoffrey Hahnemann</w:t>
      </w:r>
      <w:r>
        <w:rPr>
          <w:rFonts w:asciiTheme="majorHAnsi" w:hAnsiTheme="majorHAnsi"/>
        </w:rPr>
        <w:t xml:space="preserve">: </w:t>
      </w:r>
      <w:r w:rsidRPr="005B25C6">
        <w:rPr>
          <w:rFonts w:asciiTheme="majorHAnsi" w:hAnsiTheme="majorHAnsi"/>
        </w:rPr>
        <w:t>“Not until the fourth century did the church appear to define and restrict that New Testament collection.”</w:t>
      </w:r>
      <w:r>
        <w:rPr>
          <w:rStyle w:val="FootnoteReference"/>
          <w:rFonts w:asciiTheme="majorHAnsi" w:hAnsiTheme="majorHAnsi"/>
        </w:rPr>
        <w:footnoteReference w:id="5"/>
      </w:r>
    </w:p>
    <w:p w14:paraId="1C3FA079" w14:textId="4FFBF98E" w:rsidR="005B25C6" w:rsidRDefault="005B25C6" w:rsidP="00B80419">
      <w:pPr>
        <w:spacing w:line="240" w:lineRule="auto"/>
        <w:ind w:firstLine="360"/>
        <w:rPr>
          <w:rFonts w:asciiTheme="majorHAnsi" w:hAnsiTheme="majorHAnsi"/>
        </w:rPr>
      </w:pPr>
    </w:p>
    <w:p w14:paraId="10A18DE3" w14:textId="1067A168" w:rsidR="005B25C6" w:rsidRPr="005B25C6" w:rsidRDefault="005B25C6" w:rsidP="008A7691">
      <w:pPr>
        <w:pStyle w:val="Heading4"/>
      </w:pPr>
      <w:r w:rsidRPr="005B25C6">
        <w:t>The Church Fathers emphasized apostolicity</w:t>
      </w:r>
    </w:p>
    <w:p w14:paraId="5F7346D8"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Clement of Rome (AD 95)</w:t>
      </w:r>
      <w:r w:rsidRPr="005B25C6">
        <w:rPr>
          <w:rFonts w:asciiTheme="majorHAnsi" w:hAnsiTheme="majorHAnsi"/>
        </w:rPr>
        <w:t xml:space="preserve"> emphasized apostolic authorship: “The apostles were made evangelists to us by the Lord Christ; Jesus Christ was sent by God. </w:t>
      </w:r>
      <w:proofErr w:type="gramStart"/>
      <w:r w:rsidRPr="005B25C6">
        <w:rPr>
          <w:rFonts w:asciiTheme="majorHAnsi" w:hAnsiTheme="majorHAnsi"/>
        </w:rPr>
        <w:t>Thus</w:t>
      </w:r>
      <w:proofErr w:type="gramEnd"/>
      <w:r w:rsidRPr="005B25C6">
        <w:rPr>
          <w:rFonts w:asciiTheme="majorHAnsi" w:hAnsiTheme="majorHAnsi"/>
        </w:rPr>
        <w:t xml:space="preserve"> Christ is from God, and the apostles from Christ… The Church is built on them as a foundation” (1 Clement 42).</w:t>
      </w:r>
    </w:p>
    <w:p w14:paraId="6471C0FB"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Ignatius (AD 110, Turkey)</w:t>
      </w:r>
      <w:r w:rsidRPr="005B25C6">
        <w:rPr>
          <w:rFonts w:asciiTheme="majorHAnsi" w:hAnsiTheme="majorHAnsi"/>
        </w:rPr>
        <w:t xml:space="preserve"> writes, “I do not, as Peter and Paul, issue commandments to you. They were </w:t>
      </w:r>
      <w:r w:rsidRPr="005B25C6">
        <w:rPr>
          <w:rFonts w:asciiTheme="majorHAnsi" w:hAnsiTheme="majorHAnsi"/>
          <w:i/>
        </w:rPr>
        <w:t>apostles</w:t>
      </w:r>
      <w:r w:rsidRPr="005B25C6">
        <w:rPr>
          <w:rFonts w:asciiTheme="majorHAnsi" w:hAnsiTheme="majorHAnsi"/>
        </w:rPr>
        <w:t>; I am but a condemned man” (</w:t>
      </w:r>
      <w:r w:rsidRPr="005B25C6">
        <w:rPr>
          <w:rFonts w:asciiTheme="majorHAnsi" w:hAnsiTheme="majorHAnsi"/>
          <w:i/>
        </w:rPr>
        <w:t>The Epistle of Ignatius to the Romans</w:t>
      </w:r>
      <w:r w:rsidRPr="005B25C6">
        <w:rPr>
          <w:rFonts w:asciiTheme="majorHAnsi" w:hAnsiTheme="majorHAnsi"/>
        </w:rPr>
        <w:t>, chapter 4). He also tells his readers to follow the “decrees” and “ordinances” of the apostles (</w:t>
      </w:r>
      <w:r w:rsidRPr="005B25C6">
        <w:rPr>
          <w:rFonts w:asciiTheme="majorHAnsi" w:hAnsiTheme="majorHAnsi"/>
          <w:i/>
        </w:rPr>
        <w:t>Magnesians</w:t>
      </w:r>
      <w:r w:rsidRPr="005B25C6">
        <w:rPr>
          <w:rFonts w:asciiTheme="majorHAnsi" w:hAnsiTheme="majorHAnsi"/>
        </w:rPr>
        <w:t xml:space="preserve">, 13:1; </w:t>
      </w:r>
      <w:proofErr w:type="spellStart"/>
      <w:r w:rsidRPr="005B25C6">
        <w:rPr>
          <w:rFonts w:asciiTheme="majorHAnsi" w:hAnsiTheme="majorHAnsi"/>
          <w:i/>
        </w:rPr>
        <w:t>Tralles</w:t>
      </w:r>
      <w:proofErr w:type="spellEnd"/>
      <w:r w:rsidRPr="005B25C6">
        <w:rPr>
          <w:rFonts w:asciiTheme="majorHAnsi" w:hAnsiTheme="majorHAnsi"/>
        </w:rPr>
        <w:t>, 7:1).</w:t>
      </w:r>
    </w:p>
    <w:p w14:paraId="7B054854"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Polycarp (AD 110, Smyrna)</w:t>
      </w:r>
      <w:r w:rsidRPr="005B25C6">
        <w:rPr>
          <w:rFonts w:asciiTheme="majorHAnsi" w:hAnsiTheme="majorHAnsi"/>
        </w:rPr>
        <w:t xml:space="preserve"> places the NT “apostles” and OT “prophets” as equal in authority (</w:t>
      </w:r>
      <w:r w:rsidRPr="005B25C6">
        <w:rPr>
          <w:rFonts w:asciiTheme="majorHAnsi" w:hAnsiTheme="majorHAnsi"/>
          <w:i/>
        </w:rPr>
        <w:t>Philippians</w:t>
      </w:r>
      <w:r w:rsidRPr="005B25C6">
        <w:rPr>
          <w:rFonts w:asciiTheme="majorHAnsi" w:hAnsiTheme="majorHAnsi"/>
        </w:rPr>
        <w:t>, 6.3).</w:t>
      </w:r>
    </w:p>
    <w:p w14:paraId="14B4B4FB"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Justin Martyr (AD 150, Israel)</w:t>
      </w:r>
      <w:r w:rsidRPr="005B25C6">
        <w:rPr>
          <w:rFonts w:asciiTheme="majorHAnsi" w:hAnsiTheme="majorHAnsi"/>
        </w:rPr>
        <w:t xml:space="preserve"> wrote that Jesus spoke “through the apostles” (</w:t>
      </w:r>
      <w:r w:rsidRPr="005B25C6">
        <w:rPr>
          <w:rFonts w:asciiTheme="majorHAnsi" w:hAnsiTheme="majorHAnsi"/>
          <w:i/>
        </w:rPr>
        <w:t>1 Apology</w:t>
      </w:r>
      <w:r w:rsidRPr="005B25C6">
        <w:rPr>
          <w:rFonts w:asciiTheme="majorHAnsi" w:hAnsiTheme="majorHAnsi"/>
        </w:rPr>
        <w:t xml:space="preserve">, 42). Justin attributes Matthew 16:17 as “recorded in the memoirs of </w:t>
      </w:r>
      <w:r w:rsidRPr="005B25C6">
        <w:rPr>
          <w:rFonts w:asciiTheme="majorHAnsi" w:hAnsiTheme="majorHAnsi"/>
          <w:i/>
        </w:rPr>
        <w:t>His apostles</w:t>
      </w:r>
      <w:r w:rsidRPr="005B25C6">
        <w:rPr>
          <w:rFonts w:asciiTheme="majorHAnsi" w:hAnsiTheme="majorHAnsi"/>
        </w:rPr>
        <w:t>” (</w:t>
      </w:r>
      <w:r w:rsidRPr="005B25C6">
        <w:rPr>
          <w:rFonts w:asciiTheme="majorHAnsi" w:hAnsiTheme="majorHAnsi"/>
          <w:i/>
        </w:rPr>
        <w:t>Dialogue with Trypho</w:t>
      </w:r>
      <w:r w:rsidRPr="005B25C6">
        <w:rPr>
          <w:rFonts w:asciiTheme="majorHAnsi" w:hAnsiTheme="majorHAnsi"/>
        </w:rPr>
        <w:t xml:space="preserve"> 103.8). To be clear, Justin used the expression “the memoirs of the apostles (</w:t>
      </w:r>
      <w:r w:rsidRPr="005B25C6">
        <w:rPr>
          <w:rFonts w:asciiTheme="majorHAnsi" w:hAnsiTheme="majorHAnsi"/>
          <w:i/>
        </w:rPr>
        <w:t>First Apology</w:t>
      </w:r>
      <w:r w:rsidRPr="005B25C6">
        <w:rPr>
          <w:rFonts w:asciiTheme="majorHAnsi" w:hAnsiTheme="majorHAnsi"/>
        </w:rPr>
        <w:t xml:space="preserve"> 67) as synonymous with the “gospels” (66).</w:t>
      </w:r>
    </w:p>
    <w:p w14:paraId="738FBB66"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Irenaeus (AD 180, Lyons, France)</w:t>
      </w:r>
      <w:r w:rsidRPr="005B25C6">
        <w:rPr>
          <w:rFonts w:asciiTheme="majorHAnsi" w:hAnsiTheme="majorHAnsi"/>
        </w:rPr>
        <w:t xml:space="preserve"> held that those who denied Matthew, Mark, Luke, and John were denying “the companions of the Lord” (</w:t>
      </w:r>
      <w:r w:rsidRPr="005B25C6">
        <w:rPr>
          <w:rFonts w:asciiTheme="majorHAnsi" w:hAnsiTheme="majorHAnsi"/>
          <w:i/>
        </w:rPr>
        <w:t>Against Heresies</w:t>
      </w:r>
      <w:r w:rsidRPr="005B25C6">
        <w:rPr>
          <w:rFonts w:asciiTheme="majorHAnsi" w:hAnsiTheme="majorHAnsi"/>
        </w:rPr>
        <w:t>, 3.1.2). He writes, “Thus did the apostles… deliver to all what they had themselves learned from the Lord” (</w:t>
      </w:r>
      <w:r w:rsidRPr="005B25C6">
        <w:rPr>
          <w:rFonts w:asciiTheme="majorHAnsi" w:hAnsiTheme="majorHAnsi"/>
          <w:i/>
        </w:rPr>
        <w:t>Against Heresies</w:t>
      </w:r>
      <w:r w:rsidRPr="005B25C6">
        <w:rPr>
          <w:rFonts w:asciiTheme="majorHAnsi" w:hAnsiTheme="majorHAnsi"/>
        </w:rPr>
        <w:t>, 2.14.2).</w:t>
      </w:r>
    </w:p>
    <w:p w14:paraId="6C153D6D"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Tertullian (AD 210, Tunisia, North Africa)</w:t>
      </w:r>
      <w:r w:rsidRPr="005B25C6">
        <w:rPr>
          <w:rFonts w:asciiTheme="majorHAnsi" w:hAnsiTheme="majorHAnsi"/>
        </w:rPr>
        <w:t xml:space="preserve"> refers to Luke as “an apostolic man,” and yet he still wrote of “Luke’s Gospel” (</w:t>
      </w:r>
      <w:r w:rsidRPr="005B25C6">
        <w:rPr>
          <w:rFonts w:asciiTheme="majorHAnsi" w:hAnsiTheme="majorHAnsi"/>
          <w:i/>
        </w:rPr>
        <w:t xml:space="preserve">Against </w:t>
      </w:r>
      <w:proofErr w:type="spellStart"/>
      <w:r w:rsidRPr="005B25C6">
        <w:rPr>
          <w:rFonts w:asciiTheme="majorHAnsi" w:hAnsiTheme="majorHAnsi"/>
          <w:i/>
        </w:rPr>
        <w:t>Marcion</w:t>
      </w:r>
      <w:proofErr w:type="spellEnd"/>
      <w:r w:rsidRPr="005B25C6">
        <w:rPr>
          <w:rFonts w:asciiTheme="majorHAnsi" w:hAnsiTheme="majorHAnsi"/>
        </w:rPr>
        <w:t xml:space="preserve"> 4.2.5). He states, “A work ought not to be recognized, which holds not its head erect… </w:t>
      </w:r>
      <w:r w:rsidRPr="005B25C6">
        <w:rPr>
          <w:rFonts w:asciiTheme="majorHAnsi" w:hAnsiTheme="majorHAnsi"/>
          <w:i/>
        </w:rPr>
        <w:t>which gives no promise of credibility from the fullness of its title and the just profession of its author</w:t>
      </w:r>
      <w:r w:rsidRPr="005B25C6">
        <w:rPr>
          <w:rFonts w:asciiTheme="majorHAnsi" w:hAnsiTheme="majorHAnsi"/>
        </w:rPr>
        <w:t>” (</w:t>
      </w:r>
      <w:r w:rsidRPr="005B25C6">
        <w:rPr>
          <w:rFonts w:asciiTheme="majorHAnsi" w:hAnsiTheme="majorHAnsi"/>
          <w:i/>
        </w:rPr>
        <w:t xml:space="preserve">Against </w:t>
      </w:r>
      <w:proofErr w:type="spellStart"/>
      <w:r w:rsidRPr="005B25C6">
        <w:rPr>
          <w:rFonts w:asciiTheme="majorHAnsi" w:hAnsiTheme="majorHAnsi"/>
          <w:i/>
        </w:rPr>
        <w:t>Marcion</w:t>
      </w:r>
      <w:proofErr w:type="spellEnd"/>
      <w:r w:rsidRPr="005B25C6">
        <w:rPr>
          <w:rFonts w:asciiTheme="majorHAnsi" w:hAnsiTheme="majorHAnsi"/>
        </w:rPr>
        <w:t xml:space="preserve">, 4.2). He also wrote, “We lay it down as our first position, that the evangelical Testament has </w:t>
      </w:r>
      <w:r w:rsidRPr="005B25C6">
        <w:rPr>
          <w:rFonts w:asciiTheme="majorHAnsi" w:hAnsiTheme="majorHAnsi"/>
          <w:i/>
        </w:rPr>
        <w:t>apostles for its authors</w:t>
      </w:r>
      <w:r w:rsidRPr="005B25C6">
        <w:rPr>
          <w:rFonts w:asciiTheme="majorHAnsi" w:hAnsiTheme="majorHAnsi"/>
        </w:rPr>
        <w:t>” (</w:t>
      </w:r>
      <w:r w:rsidRPr="005B25C6">
        <w:rPr>
          <w:rFonts w:asciiTheme="majorHAnsi" w:hAnsiTheme="majorHAnsi"/>
          <w:i/>
        </w:rPr>
        <w:t xml:space="preserve">Against </w:t>
      </w:r>
      <w:proofErr w:type="spellStart"/>
      <w:r w:rsidRPr="005B25C6">
        <w:rPr>
          <w:rFonts w:asciiTheme="majorHAnsi" w:hAnsiTheme="majorHAnsi"/>
          <w:i/>
        </w:rPr>
        <w:t>Marcion</w:t>
      </w:r>
      <w:proofErr w:type="spellEnd"/>
      <w:r w:rsidRPr="005B25C6">
        <w:rPr>
          <w:rFonts w:asciiTheme="majorHAnsi" w:hAnsiTheme="majorHAnsi"/>
        </w:rPr>
        <w:t xml:space="preserve"> 4.2).</w:t>
      </w:r>
    </w:p>
    <w:p w14:paraId="05E264BB"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Clement of Alexandria (AD 215, Egypt)</w:t>
      </w:r>
      <w:r w:rsidRPr="005B25C6">
        <w:rPr>
          <w:rFonts w:asciiTheme="majorHAnsi" w:hAnsiTheme="majorHAnsi"/>
        </w:rPr>
        <w:t xml:space="preserve"> uses the phrase “Law and Prophets and Gospels and apostles” (</w:t>
      </w:r>
      <w:proofErr w:type="spellStart"/>
      <w:r w:rsidRPr="005B25C6">
        <w:rPr>
          <w:rFonts w:asciiTheme="majorHAnsi" w:hAnsiTheme="majorHAnsi"/>
          <w:i/>
        </w:rPr>
        <w:t>Stromateis</w:t>
      </w:r>
      <w:proofErr w:type="spellEnd"/>
      <w:r w:rsidRPr="005B25C6">
        <w:rPr>
          <w:rFonts w:asciiTheme="majorHAnsi" w:hAnsiTheme="majorHAnsi"/>
        </w:rPr>
        <w:t>, Miscellanies, 7.1, 16).</w:t>
      </w:r>
    </w:p>
    <w:p w14:paraId="6112F698" w14:textId="77777777" w:rsidR="005B25C6" w:rsidRDefault="005B25C6" w:rsidP="005B25C6">
      <w:pPr>
        <w:spacing w:line="240" w:lineRule="auto"/>
        <w:ind w:firstLine="360"/>
        <w:rPr>
          <w:rFonts w:asciiTheme="majorHAnsi" w:hAnsiTheme="majorHAnsi"/>
        </w:rPr>
      </w:pPr>
    </w:p>
    <w:p w14:paraId="72A7C86D" w14:textId="0E0E9912" w:rsidR="005B25C6" w:rsidRPr="005B25C6" w:rsidRDefault="005B25C6" w:rsidP="008A7691">
      <w:pPr>
        <w:pStyle w:val="Heading4"/>
      </w:pPr>
      <w:r w:rsidRPr="005B25C6">
        <w:t>The Church Fathers abundantly cite the NT</w:t>
      </w:r>
    </w:p>
    <w:p w14:paraId="1924E280"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The Didache (AD 95)</w:t>
      </w:r>
      <w:r w:rsidRPr="005B25C6">
        <w:rPr>
          <w:rFonts w:asciiTheme="majorHAnsi" w:hAnsiTheme="majorHAnsi"/>
        </w:rPr>
        <w:t xml:space="preserve"> quotes from Matthew’s version of the Lord’s Prayer in 8.2 (Mt. 6:5, 9-13).</w:t>
      </w:r>
    </w:p>
    <w:p w14:paraId="3711F888" w14:textId="77777777" w:rsidR="005B25C6" w:rsidRPr="005B25C6" w:rsidRDefault="005B25C6" w:rsidP="005B25C6">
      <w:pPr>
        <w:spacing w:line="240" w:lineRule="auto"/>
        <w:ind w:left="720" w:firstLine="360"/>
        <w:rPr>
          <w:rFonts w:asciiTheme="majorHAnsi" w:hAnsiTheme="majorHAnsi"/>
        </w:rPr>
      </w:pPr>
      <w:r w:rsidRPr="005B25C6">
        <w:rPr>
          <w:rFonts w:asciiTheme="majorHAnsi" w:hAnsiTheme="majorHAnsi"/>
          <w:b/>
        </w:rPr>
        <w:t>Ignatius (AD 110, Turkey)</w:t>
      </w:r>
      <w:r w:rsidRPr="005B25C6">
        <w:rPr>
          <w:rFonts w:asciiTheme="majorHAnsi" w:hAnsiTheme="majorHAnsi"/>
        </w:rPr>
        <w:t xml:space="preserve"> refers to multiple epistles of Paul—specifically referring to “every epistle” (</w:t>
      </w:r>
      <w:r w:rsidRPr="005B25C6">
        <w:rPr>
          <w:rFonts w:asciiTheme="majorHAnsi" w:hAnsiTheme="majorHAnsi"/>
          <w:i/>
        </w:rPr>
        <w:t>Epistle to the Ephesians</w:t>
      </w:r>
      <w:r w:rsidRPr="005B25C6">
        <w:rPr>
          <w:rFonts w:asciiTheme="majorHAnsi" w:hAnsiTheme="majorHAnsi"/>
        </w:rPr>
        <w:t>, 12:2). Kruger writes, “The key point is that Ignatius not only has a Pauline letter collection, but mentions it to the Ephesian church with full expectation that they are also aware of it. The fact that Ignatius does not introduce, defend, or elaborate on Paul’s collection suggests that it is well known not only to Ignatius himself but also to his audience.”</w:t>
      </w:r>
      <w:r w:rsidRPr="005B25C6">
        <w:rPr>
          <w:rFonts w:asciiTheme="majorHAnsi" w:hAnsiTheme="majorHAnsi"/>
          <w:iCs/>
          <w:vertAlign w:val="superscript"/>
        </w:rPr>
        <w:footnoteReference w:id="6"/>
      </w:r>
    </w:p>
    <w:p w14:paraId="004610C6" w14:textId="5AA710D3" w:rsidR="005B25C6" w:rsidRDefault="005B25C6" w:rsidP="005B25C6">
      <w:pPr>
        <w:spacing w:line="240" w:lineRule="auto"/>
        <w:ind w:left="720" w:firstLine="360"/>
        <w:rPr>
          <w:rFonts w:asciiTheme="majorHAnsi" w:hAnsiTheme="majorHAnsi"/>
        </w:rPr>
      </w:pPr>
      <w:r w:rsidRPr="005B25C6">
        <w:rPr>
          <w:rFonts w:asciiTheme="majorHAnsi" w:hAnsiTheme="majorHAnsi"/>
          <w:b/>
        </w:rPr>
        <w:t>Polycarp (AD 110, Smyrna)</w:t>
      </w:r>
      <w:r w:rsidRPr="005B25C6">
        <w:rPr>
          <w:rFonts w:asciiTheme="majorHAnsi" w:hAnsiTheme="majorHAnsi"/>
        </w:rPr>
        <w:t xml:space="preserve"> is aware of Paul’s “letters” (</w:t>
      </w:r>
      <w:r w:rsidRPr="005B25C6">
        <w:rPr>
          <w:rFonts w:asciiTheme="majorHAnsi" w:hAnsiTheme="majorHAnsi"/>
          <w:i/>
        </w:rPr>
        <w:t>Philippians</w:t>
      </w:r>
      <w:r w:rsidRPr="005B25C6">
        <w:rPr>
          <w:rFonts w:asciiTheme="majorHAnsi" w:hAnsiTheme="majorHAnsi"/>
        </w:rPr>
        <w:t>, 3.2).</w:t>
      </w:r>
    </w:p>
    <w:p w14:paraId="563D675C" w14:textId="77777777" w:rsidR="005017E5" w:rsidRDefault="005017E5" w:rsidP="005B25C6">
      <w:pPr>
        <w:spacing w:line="240" w:lineRule="auto"/>
        <w:ind w:left="720" w:firstLine="360"/>
        <w:rPr>
          <w:rFonts w:asciiTheme="majorHAnsi" w:hAnsiTheme="majorHAnsi"/>
        </w:rPr>
      </w:pPr>
    </w:p>
    <w:p w14:paraId="3BE76507" w14:textId="094076FC" w:rsidR="005C79C1" w:rsidRDefault="005C79C1" w:rsidP="005C79C1">
      <w:pPr>
        <w:spacing w:line="240" w:lineRule="auto"/>
        <w:rPr>
          <w:rFonts w:asciiTheme="majorHAnsi" w:hAnsiTheme="majorHAnsi"/>
          <w:b/>
        </w:rPr>
      </w:pPr>
      <w:r>
        <w:rPr>
          <w:noProof/>
        </w:rPr>
        <w:drawing>
          <wp:inline distT="0" distB="0" distL="0" distR="0" wp14:anchorId="2D74E92B" wp14:editId="0B16CCED">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69EBB070" w14:textId="77777777" w:rsidR="005C79C1" w:rsidRDefault="005C79C1" w:rsidP="005C79C1">
      <w:pPr>
        <w:spacing w:line="240" w:lineRule="auto"/>
        <w:ind w:firstLine="360"/>
        <w:rPr>
          <w:rFonts w:asciiTheme="majorHAnsi" w:hAnsiTheme="majorHAnsi"/>
        </w:rPr>
      </w:pPr>
    </w:p>
    <w:p w14:paraId="19D1E46A" w14:textId="68C508B3" w:rsidR="005C79C1" w:rsidRPr="005C79C1" w:rsidRDefault="005C79C1" w:rsidP="005C79C1">
      <w:pPr>
        <w:spacing w:line="240" w:lineRule="auto"/>
        <w:ind w:firstLine="360"/>
        <w:rPr>
          <w:rFonts w:asciiTheme="majorHAnsi" w:hAnsiTheme="majorHAnsi"/>
        </w:rPr>
      </w:pPr>
      <w:r w:rsidRPr="005C79C1">
        <w:rPr>
          <w:rFonts w:asciiTheme="majorHAnsi" w:hAnsiTheme="majorHAnsi"/>
          <w:b/>
        </w:rPr>
        <w:t>Harmonizing Four Gospels.</w:t>
      </w:r>
      <w:r>
        <w:rPr>
          <w:rFonts w:asciiTheme="majorHAnsi" w:hAnsiTheme="majorHAnsi"/>
        </w:rPr>
        <w:t xml:space="preserve"> </w:t>
      </w:r>
      <w:r w:rsidRPr="005C79C1">
        <w:rPr>
          <w:rFonts w:asciiTheme="majorHAnsi" w:hAnsiTheme="majorHAnsi"/>
        </w:rPr>
        <w:t xml:space="preserve">Tatian’s </w:t>
      </w:r>
      <w:r w:rsidRPr="005C79C1">
        <w:rPr>
          <w:rFonts w:asciiTheme="majorHAnsi" w:hAnsiTheme="majorHAnsi"/>
          <w:i/>
        </w:rPr>
        <w:t>Diatessaron</w:t>
      </w:r>
      <w:r w:rsidRPr="005C79C1">
        <w:rPr>
          <w:rFonts w:asciiTheme="majorHAnsi" w:hAnsiTheme="majorHAnsi"/>
        </w:rPr>
        <w:t xml:space="preserve"> (AD 170)</w:t>
      </w:r>
      <w:r>
        <w:rPr>
          <w:rFonts w:asciiTheme="majorHAnsi" w:hAnsiTheme="majorHAnsi"/>
        </w:rPr>
        <w:t xml:space="preserve"> and </w:t>
      </w:r>
      <w:r w:rsidRPr="005C79C1">
        <w:rPr>
          <w:rFonts w:asciiTheme="majorHAnsi" w:hAnsiTheme="majorHAnsi"/>
        </w:rPr>
        <w:t>Theophilus of Antioch (Jerome Epistles, 121.6.15).</w:t>
      </w:r>
    </w:p>
    <w:p w14:paraId="2C9DC8A8" w14:textId="095B501E" w:rsidR="005C79C1" w:rsidRPr="005C79C1" w:rsidRDefault="005C79C1" w:rsidP="005C79C1">
      <w:pPr>
        <w:spacing w:line="240" w:lineRule="auto"/>
        <w:ind w:firstLine="360"/>
        <w:rPr>
          <w:rFonts w:asciiTheme="majorHAnsi" w:hAnsiTheme="majorHAnsi"/>
        </w:rPr>
      </w:pPr>
      <w:r w:rsidRPr="005C79C1">
        <w:rPr>
          <w:rFonts w:asciiTheme="majorHAnsi" w:hAnsiTheme="majorHAnsi"/>
          <w:b/>
        </w:rPr>
        <w:t>Citing Four Gospels (+).</w:t>
      </w:r>
      <w:r>
        <w:rPr>
          <w:rFonts w:asciiTheme="majorHAnsi" w:hAnsiTheme="majorHAnsi"/>
        </w:rPr>
        <w:t xml:space="preserve"> </w:t>
      </w:r>
      <w:r w:rsidRPr="005C79C1">
        <w:rPr>
          <w:rFonts w:asciiTheme="majorHAnsi" w:hAnsiTheme="majorHAnsi"/>
        </w:rPr>
        <w:t xml:space="preserve">Irenaeus (AD 180, </w:t>
      </w:r>
      <w:proofErr w:type="spellStart"/>
      <w:r w:rsidRPr="005C79C1">
        <w:rPr>
          <w:rFonts w:asciiTheme="majorHAnsi" w:hAnsiTheme="majorHAnsi"/>
        </w:rPr>
        <w:t>Haer</w:t>
      </w:r>
      <w:proofErr w:type="spellEnd"/>
      <w:r w:rsidRPr="005C79C1">
        <w:rPr>
          <w:rFonts w:asciiTheme="majorHAnsi" w:hAnsiTheme="majorHAnsi"/>
        </w:rPr>
        <w:t>. 3.11.8)</w:t>
      </w:r>
      <w:r>
        <w:rPr>
          <w:rFonts w:asciiTheme="majorHAnsi" w:hAnsiTheme="majorHAnsi"/>
        </w:rPr>
        <w:t xml:space="preserve"> and </w:t>
      </w:r>
      <w:r w:rsidRPr="005C79C1">
        <w:rPr>
          <w:rFonts w:asciiTheme="majorHAnsi" w:hAnsiTheme="majorHAnsi"/>
        </w:rPr>
        <w:t>Clement of Alexandria (AD 198, EH, 6.14.5-7)</w:t>
      </w:r>
    </w:p>
    <w:p w14:paraId="389C9B80" w14:textId="598E8CF1" w:rsidR="005C79C1" w:rsidRDefault="005C79C1" w:rsidP="005C79C1">
      <w:pPr>
        <w:spacing w:line="240" w:lineRule="auto"/>
        <w:ind w:firstLine="360"/>
        <w:rPr>
          <w:rFonts w:asciiTheme="majorHAnsi" w:hAnsiTheme="majorHAnsi"/>
        </w:rPr>
      </w:pPr>
      <w:r w:rsidRPr="005C79C1">
        <w:rPr>
          <w:rFonts w:asciiTheme="majorHAnsi" w:hAnsiTheme="majorHAnsi"/>
          <w:b/>
        </w:rPr>
        <w:t>Listing the NT Books.</w:t>
      </w:r>
      <w:r>
        <w:rPr>
          <w:rFonts w:asciiTheme="majorHAnsi" w:hAnsiTheme="majorHAnsi"/>
        </w:rPr>
        <w:t xml:space="preserve"> </w:t>
      </w:r>
      <w:r w:rsidRPr="005C79C1">
        <w:rPr>
          <w:rFonts w:asciiTheme="majorHAnsi" w:hAnsiTheme="majorHAnsi"/>
        </w:rPr>
        <w:t>Muratorian Fragment (AD 170)</w:t>
      </w:r>
      <w:r>
        <w:rPr>
          <w:rFonts w:asciiTheme="majorHAnsi" w:hAnsiTheme="majorHAnsi"/>
        </w:rPr>
        <w:t xml:space="preserve">. </w:t>
      </w:r>
      <w:r w:rsidRPr="005C79C1">
        <w:rPr>
          <w:rFonts w:asciiTheme="majorHAnsi" w:hAnsiTheme="majorHAnsi"/>
        </w:rPr>
        <w:t xml:space="preserve">Origen (AD 250, </w:t>
      </w:r>
      <w:proofErr w:type="spellStart"/>
      <w:r w:rsidRPr="005C79C1">
        <w:rPr>
          <w:rFonts w:asciiTheme="majorHAnsi" w:hAnsiTheme="majorHAnsi"/>
          <w:i/>
        </w:rPr>
        <w:t>Hom</w:t>
      </w:r>
      <w:proofErr w:type="spellEnd"/>
      <w:r w:rsidRPr="005C79C1">
        <w:rPr>
          <w:rFonts w:asciiTheme="majorHAnsi" w:hAnsiTheme="majorHAnsi"/>
          <w:i/>
        </w:rPr>
        <w:t>. Jos.</w:t>
      </w:r>
      <w:r w:rsidRPr="005C79C1">
        <w:rPr>
          <w:rFonts w:asciiTheme="majorHAnsi" w:hAnsiTheme="majorHAnsi"/>
        </w:rPr>
        <w:t xml:space="preserve"> 7.1)</w:t>
      </w:r>
      <w:r>
        <w:rPr>
          <w:rFonts w:asciiTheme="majorHAnsi" w:hAnsiTheme="majorHAnsi"/>
        </w:rPr>
        <w:t xml:space="preserve">. </w:t>
      </w:r>
      <w:r w:rsidRPr="005C79C1">
        <w:rPr>
          <w:rFonts w:asciiTheme="majorHAnsi" w:hAnsiTheme="majorHAnsi"/>
        </w:rPr>
        <w:t xml:space="preserve">Athanasius (AD 367, </w:t>
      </w:r>
      <w:r w:rsidRPr="005C79C1">
        <w:rPr>
          <w:rFonts w:asciiTheme="majorHAnsi" w:hAnsiTheme="majorHAnsi"/>
          <w:i/>
        </w:rPr>
        <w:t>39</w:t>
      </w:r>
      <w:r w:rsidRPr="005C79C1">
        <w:rPr>
          <w:rFonts w:asciiTheme="majorHAnsi" w:hAnsiTheme="majorHAnsi"/>
          <w:i/>
          <w:vertAlign w:val="superscript"/>
        </w:rPr>
        <w:t>th</w:t>
      </w:r>
      <w:r w:rsidRPr="005C79C1">
        <w:rPr>
          <w:rFonts w:asciiTheme="majorHAnsi" w:hAnsiTheme="majorHAnsi"/>
          <w:i/>
        </w:rPr>
        <w:t xml:space="preserve"> Paschal Letter</w:t>
      </w:r>
      <w:r w:rsidRPr="005C79C1">
        <w:rPr>
          <w:rFonts w:asciiTheme="majorHAnsi" w:hAnsiTheme="majorHAnsi"/>
        </w:rPr>
        <w:t>)</w:t>
      </w:r>
    </w:p>
    <w:p w14:paraId="1E1A63EA" w14:textId="3B408AC1" w:rsidR="005C79C1" w:rsidRDefault="005C79C1" w:rsidP="005C79C1">
      <w:pPr>
        <w:spacing w:line="240" w:lineRule="auto"/>
        <w:ind w:firstLine="360"/>
        <w:rPr>
          <w:rFonts w:asciiTheme="majorHAnsi" w:hAnsiTheme="majorHAnsi"/>
        </w:rPr>
      </w:pPr>
    </w:p>
    <w:p w14:paraId="3617D91E" w14:textId="73191A6F" w:rsidR="00371347" w:rsidRPr="00371347" w:rsidRDefault="00371347" w:rsidP="008A7691">
      <w:pPr>
        <w:pStyle w:val="Heading4"/>
      </w:pPr>
      <w:r w:rsidRPr="00371347">
        <w:t>Christian scribes bound canonical books together</w:t>
      </w:r>
    </w:p>
    <w:p w14:paraId="61FEC0A9" w14:textId="16F78DA2" w:rsidR="00780CD4" w:rsidRPr="00780CD4" w:rsidRDefault="00780CD4" w:rsidP="00780CD4">
      <w:pPr>
        <w:spacing w:line="240" w:lineRule="auto"/>
        <w:ind w:firstLine="360"/>
        <w:rPr>
          <w:rFonts w:asciiTheme="majorHAnsi" w:hAnsiTheme="majorHAnsi"/>
        </w:rPr>
      </w:pPr>
      <w:r w:rsidRPr="00780CD4">
        <w:rPr>
          <w:rFonts w:asciiTheme="majorHAnsi" w:hAnsiTheme="majorHAnsi"/>
        </w:rPr>
        <w:t>P</w:t>
      </w:r>
      <w:r w:rsidRPr="00780CD4">
        <w:rPr>
          <w:rFonts w:asciiTheme="majorHAnsi" w:hAnsiTheme="majorHAnsi"/>
          <w:vertAlign w:val="superscript"/>
        </w:rPr>
        <w:t>46</w:t>
      </w:r>
      <w:r w:rsidRPr="00780CD4">
        <w:rPr>
          <w:rFonts w:asciiTheme="majorHAnsi" w:hAnsiTheme="majorHAnsi"/>
        </w:rPr>
        <w:t xml:space="preserve"> (AD 200)</w:t>
      </w:r>
      <w:r>
        <w:rPr>
          <w:rFonts w:asciiTheme="majorHAnsi" w:hAnsiTheme="majorHAnsi"/>
        </w:rPr>
        <w:t xml:space="preserve">. </w:t>
      </w:r>
      <w:r w:rsidRPr="00780CD4">
        <w:rPr>
          <w:rFonts w:asciiTheme="majorHAnsi" w:hAnsiTheme="majorHAnsi"/>
        </w:rPr>
        <w:t>Romans, Hebrews, 1 Corinthians, 2 Corinthians, Ephesians, Galatians, Philippians, Colossians, and 1 Thessalonians</w:t>
      </w:r>
    </w:p>
    <w:p w14:paraId="6ABF81ED" w14:textId="18F06881" w:rsidR="00780CD4" w:rsidRPr="00780CD4" w:rsidRDefault="00780CD4" w:rsidP="00780CD4">
      <w:pPr>
        <w:spacing w:line="240" w:lineRule="auto"/>
        <w:ind w:firstLine="360"/>
        <w:rPr>
          <w:rFonts w:asciiTheme="majorHAnsi" w:hAnsiTheme="majorHAnsi"/>
        </w:rPr>
      </w:pPr>
      <w:r w:rsidRPr="00780CD4">
        <w:rPr>
          <w:rFonts w:asciiTheme="majorHAnsi" w:hAnsiTheme="majorHAnsi"/>
        </w:rPr>
        <w:t>Chester Beatty (P</w:t>
      </w:r>
      <w:r w:rsidRPr="00780CD4">
        <w:rPr>
          <w:rFonts w:asciiTheme="majorHAnsi" w:hAnsiTheme="majorHAnsi"/>
          <w:vertAlign w:val="superscript"/>
        </w:rPr>
        <w:t>45</w:t>
      </w:r>
      <w:r w:rsidRPr="00780CD4">
        <w:rPr>
          <w:rFonts w:asciiTheme="majorHAnsi" w:hAnsiTheme="majorHAnsi"/>
        </w:rPr>
        <w:t xml:space="preserve"> AD 250)</w:t>
      </w:r>
      <w:r>
        <w:rPr>
          <w:rFonts w:asciiTheme="majorHAnsi" w:hAnsiTheme="majorHAnsi"/>
        </w:rPr>
        <w:t xml:space="preserve">. </w:t>
      </w:r>
      <w:r w:rsidRPr="00780CD4">
        <w:rPr>
          <w:rFonts w:asciiTheme="majorHAnsi" w:hAnsiTheme="majorHAnsi"/>
        </w:rPr>
        <w:t>Four gospels followed by Acts</w:t>
      </w:r>
    </w:p>
    <w:p w14:paraId="20C71A33" w14:textId="7089BC38" w:rsidR="00780CD4" w:rsidRPr="00780CD4" w:rsidRDefault="00780CD4" w:rsidP="00780CD4">
      <w:pPr>
        <w:spacing w:line="240" w:lineRule="auto"/>
        <w:ind w:firstLine="360"/>
        <w:rPr>
          <w:rFonts w:asciiTheme="majorHAnsi" w:hAnsiTheme="majorHAnsi"/>
        </w:rPr>
      </w:pPr>
      <w:r w:rsidRPr="00780CD4">
        <w:rPr>
          <w:rFonts w:asciiTheme="majorHAnsi" w:hAnsiTheme="majorHAnsi"/>
        </w:rPr>
        <w:t>P</w:t>
      </w:r>
      <w:r w:rsidRPr="00780CD4">
        <w:rPr>
          <w:rFonts w:asciiTheme="majorHAnsi" w:hAnsiTheme="majorHAnsi"/>
          <w:vertAlign w:val="superscript"/>
        </w:rPr>
        <w:t>75</w:t>
      </w:r>
      <w:r w:rsidRPr="00780CD4">
        <w:rPr>
          <w:rFonts w:asciiTheme="majorHAnsi" w:hAnsiTheme="majorHAnsi"/>
        </w:rPr>
        <w:t xml:space="preserve"> (AD 250)</w:t>
      </w:r>
      <w:r>
        <w:rPr>
          <w:rFonts w:asciiTheme="majorHAnsi" w:hAnsiTheme="majorHAnsi"/>
        </w:rPr>
        <w:t xml:space="preserve">. </w:t>
      </w:r>
      <w:r w:rsidRPr="00780CD4">
        <w:rPr>
          <w:rFonts w:asciiTheme="majorHAnsi" w:hAnsiTheme="majorHAnsi"/>
        </w:rPr>
        <w:t>John and Luke</w:t>
      </w:r>
    </w:p>
    <w:p w14:paraId="189E87AC" w14:textId="754BB487" w:rsidR="00780CD4" w:rsidRPr="00780CD4" w:rsidRDefault="00780CD4" w:rsidP="00780CD4">
      <w:pPr>
        <w:spacing w:line="240" w:lineRule="auto"/>
        <w:ind w:firstLine="360"/>
        <w:rPr>
          <w:rFonts w:asciiTheme="majorHAnsi" w:hAnsiTheme="majorHAnsi"/>
        </w:rPr>
      </w:pPr>
      <w:r w:rsidRPr="00780CD4">
        <w:rPr>
          <w:rFonts w:asciiTheme="majorHAnsi" w:hAnsiTheme="majorHAnsi"/>
        </w:rPr>
        <w:t>P</w:t>
      </w:r>
      <w:r w:rsidRPr="00780CD4">
        <w:rPr>
          <w:rFonts w:asciiTheme="majorHAnsi" w:hAnsiTheme="majorHAnsi"/>
          <w:vertAlign w:val="superscript"/>
        </w:rPr>
        <w:t>53</w:t>
      </w:r>
      <w:r w:rsidRPr="00780CD4">
        <w:rPr>
          <w:rFonts w:asciiTheme="majorHAnsi" w:hAnsiTheme="majorHAnsi"/>
        </w:rPr>
        <w:t xml:space="preserve"> (AD 250)</w:t>
      </w:r>
      <w:r>
        <w:rPr>
          <w:rFonts w:asciiTheme="majorHAnsi" w:hAnsiTheme="majorHAnsi"/>
        </w:rPr>
        <w:t xml:space="preserve">. </w:t>
      </w:r>
      <w:r w:rsidRPr="00780CD4">
        <w:rPr>
          <w:rFonts w:asciiTheme="majorHAnsi" w:hAnsiTheme="majorHAnsi"/>
        </w:rPr>
        <w:t>Matthew and Luke</w:t>
      </w:r>
    </w:p>
    <w:p w14:paraId="0ABE0F38" w14:textId="40FC61BF" w:rsidR="00371347" w:rsidRDefault="00780CD4" w:rsidP="0098372D">
      <w:pPr>
        <w:spacing w:line="240" w:lineRule="auto"/>
        <w:ind w:firstLine="360"/>
        <w:rPr>
          <w:rFonts w:asciiTheme="majorHAnsi" w:hAnsiTheme="majorHAnsi"/>
        </w:rPr>
      </w:pPr>
      <w:r w:rsidRPr="00780CD4">
        <w:rPr>
          <w:rFonts w:asciiTheme="majorHAnsi" w:hAnsiTheme="majorHAnsi"/>
        </w:rPr>
        <w:t>P</w:t>
      </w:r>
      <w:r w:rsidRPr="00780CD4">
        <w:rPr>
          <w:rFonts w:asciiTheme="majorHAnsi" w:hAnsiTheme="majorHAnsi"/>
          <w:vertAlign w:val="superscript"/>
        </w:rPr>
        <w:t>72</w:t>
      </w:r>
      <w:r w:rsidRPr="00780CD4">
        <w:rPr>
          <w:rFonts w:asciiTheme="majorHAnsi" w:hAnsiTheme="majorHAnsi"/>
        </w:rPr>
        <w:t xml:space="preserve"> (AD 250)</w:t>
      </w:r>
      <w:r>
        <w:rPr>
          <w:rFonts w:asciiTheme="majorHAnsi" w:hAnsiTheme="majorHAnsi"/>
        </w:rPr>
        <w:t xml:space="preserve">. </w:t>
      </w:r>
      <w:r w:rsidRPr="00780CD4">
        <w:rPr>
          <w:rFonts w:asciiTheme="majorHAnsi" w:hAnsiTheme="majorHAnsi"/>
        </w:rPr>
        <w:t>1 Peter, 2 Peter, and Jude</w:t>
      </w:r>
    </w:p>
    <w:p w14:paraId="0694B48F" w14:textId="48259108" w:rsidR="00371347" w:rsidRPr="00371347" w:rsidRDefault="00371347" w:rsidP="008A7691">
      <w:pPr>
        <w:pStyle w:val="Heading4"/>
      </w:pPr>
      <w:r w:rsidRPr="00371347">
        <w:t>The Church Fathers treated the NT documents as inspired</w:t>
      </w:r>
    </w:p>
    <w:p w14:paraId="165A55DE"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The Didache (AD 95)</w:t>
      </w:r>
      <w:r w:rsidRPr="00371347">
        <w:rPr>
          <w:rFonts w:asciiTheme="majorHAnsi" w:hAnsiTheme="majorHAnsi"/>
        </w:rPr>
        <w:t xml:space="preserve"> is most likely the earliest extra-biblical manuscript.</w:t>
      </w:r>
      <w:r w:rsidRPr="00371347">
        <w:rPr>
          <w:rFonts w:asciiTheme="majorHAnsi" w:hAnsiTheme="majorHAnsi"/>
          <w:vertAlign w:val="superscript"/>
        </w:rPr>
        <w:footnoteReference w:id="7"/>
      </w:r>
      <w:r w:rsidRPr="00371347">
        <w:rPr>
          <w:rFonts w:asciiTheme="majorHAnsi" w:hAnsiTheme="majorHAnsi"/>
        </w:rPr>
        <w:t xml:space="preserve"> It states that they didn’t feel the freedom to “add or take away” from the writings of the apostles (</w:t>
      </w:r>
      <w:r w:rsidRPr="00371347">
        <w:rPr>
          <w:rFonts w:asciiTheme="majorHAnsi" w:hAnsiTheme="majorHAnsi"/>
          <w:i/>
        </w:rPr>
        <w:t>Didache</w:t>
      </w:r>
      <w:r w:rsidRPr="00371347">
        <w:rPr>
          <w:rFonts w:asciiTheme="majorHAnsi" w:hAnsiTheme="majorHAnsi"/>
        </w:rPr>
        <w:t xml:space="preserve"> 4:13),</w:t>
      </w:r>
      <w:r w:rsidRPr="00371347">
        <w:rPr>
          <w:rFonts w:asciiTheme="majorHAnsi" w:hAnsiTheme="majorHAnsi"/>
          <w:vertAlign w:val="superscript"/>
        </w:rPr>
        <w:footnoteReference w:id="8"/>
      </w:r>
      <w:r w:rsidRPr="00371347">
        <w:rPr>
          <w:rFonts w:asciiTheme="majorHAnsi" w:hAnsiTheme="majorHAnsi"/>
        </w:rPr>
        <w:t xml:space="preserve"> using the language of Deuteronomy 4:2.</w:t>
      </w:r>
    </w:p>
    <w:p w14:paraId="229CE5F0"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Clement of Rome (AD 95)</w:t>
      </w:r>
      <w:r w:rsidRPr="00371347">
        <w:rPr>
          <w:rFonts w:asciiTheme="majorHAnsi" w:hAnsiTheme="majorHAnsi"/>
        </w:rPr>
        <w:t xml:space="preserve"> stated, “Take up the Epistle of the blessed Paul the apostle, what did he write to you at the time the Gospel began to be preached? </w:t>
      </w:r>
      <w:r w:rsidRPr="00371347">
        <w:rPr>
          <w:rFonts w:asciiTheme="majorHAnsi" w:hAnsiTheme="majorHAnsi"/>
          <w:i/>
        </w:rPr>
        <w:t>Truly under the inspiration of the Spirit he wrote to you</w:t>
      </w:r>
      <w:r w:rsidRPr="00371347">
        <w:rPr>
          <w:rFonts w:asciiTheme="majorHAnsi" w:hAnsiTheme="majorHAnsi"/>
        </w:rPr>
        <w:t>” (</w:t>
      </w:r>
      <w:r w:rsidRPr="00371347">
        <w:rPr>
          <w:rFonts w:asciiTheme="majorHAnsi" w:hAnsiTheme="majorHAnsi"/>
          <w:i/>
        </w:rPr>
        <w:t>Letter to the Corinthians</w:t>
      </w:r>
      <w:r w:rsidRPr="00371347">
        <w:rPr>
          <w:rFonts w:asciiTheme="majorHAnsi" w:hAnsiTheme="majorHAnsi"/>
        </w:rPr>
        <w:t>, 47:1-3).</w:t>
      </w:r>
    </w:p>
    <w:p w14:paraId="782DFC2E"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Polycarp (AD 110, Smyrna)</w:t>
      </w:r>
      <w:r w:rsidRPr="00371347">
        <w:rPr>
          <w:rFonts w:asciiTheme="majorHAnsi" w:hAnsiTheme="majorHAnsi"/>
        </w:rPr>
        <w:t xml:space="preserve"> cites Ephesians 4:26 and Psalm 4:4 as Scripture (</w:t>
      </w:r>
      <w:r w:rsidRPr="00371347">
        <w:rPr>
          <w:rFonts w:asciiTheme="majorHAnsi" w:hAnsiTheme="majorHAnsi"/>
          <w:i/>
        </w:rPr>
        <w:t>To the Philippians</w:t>
      </w:r>
      <w:r w:rsidRPr="00371347">
        <w:rPr>
          <w:rFonts w:asciiTheme="majorHAnsi" w:hAnsiTheme="majorHAnsi"/>
        </w:rPr>
        <w:t>, 12.1).</w:t>
      </w:r>
      <w:r w:rsidRPr="00371347">
        <w:rPr>
          <w:rFonts w:asciiTheme="majorHAnsi" w:hAnsiTheme="majorHAnsi"/>
          <w:vertAlign w:val="superscript"/>
        </w:rPr>
        <w:footnoteReference w:id="9"/>
      </w:r>
      <w:r w:rsidRPr="00371347">
        <w:rPr>
          <w:rFonts w:asciiTheme="majorHAnsi" w:hAnsiTheme="majorHAnsi"/>
        </w:rPr>
        <w:t xml:space="preserve"> He also writes, “If you carefully peer into them, you will be able to be built up in the faith that was given to you” (</w:t>
      </w:r>
      <w:r w:rsidRPr="00371347">
        <w:rPr>
          <w:rFonts w:asciiTheme="majorHAnsi" w:hAnsiTheme="majorHAnsi"/>
          <w:i/>
        </w:rPr>
        <w:t>Philippians</w:t>
      </w:r>
      <w:r w:rsidRPr="00371347">
        <w:rPr>
          <w:rFonts w:asciiTheme="majorHAnsi" w:hAnsiTheme="majorHAnsi"/>
        </w:rPr>
        <w:t>, 3.2).</w:t>
      </w:r>
    </w:p>
    <w:p w14:paraId="1730624E"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Justin Martyr (AD 150, Israel)</w:t>
      </w:r>
      <w:r w:rsidRPr="00371347">
        <w:rPr>
          <w:rFonts w:asciiTheme="majorHAnsi" w:hAnsiTheme="majorHAnsi"/>
        </w:rPr>
        <w:t xml:space="preserve"> wrote that the apostles spoke “the word of God” (</w:t>
      </w:r>
      <w:r w:rsidRPr="00371347">
        <w:rPr>
          <w:rFonts w:asciiTheme="majorHAnsi" w:hAnsiTheme="majorHAnsi"/>
          <w:i/>
        </w:rPr>
        <w:t>1 Apology</w:t>
      </w:r>
      <w:r w:rsidRPr="00371347">
        <w:rPr>
          <w:rFonts w:asciiTheme="majorHAnsi" w:hAnsiTheme="majorHAnsi"/>
        </w:rPr>
        <w:t>, 39.3).</w:t>
      </w:r>
    </w:p>
    <w:p w14:paraId="36380BE6"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Dionysius of Corinth (AD 170)</w:t>
      </w:r>
      <w:r w:rsidRPr="00371347">
        <w:rPr>
          <w:rFonts w:asciiTheme="majorHAnsi" w:hAnsiTheme="majorHAnsi"/>
        </w:rPr>
        <w:t xml:space="preserve"> distinguishes his letter from the “Scriptures of the Lord,” and he calls his letters “inferior” (Eusebius, </w:t>
      </w:r>
      <w:r w:rsidRPr="00371347">
        <w:rPr>
          <w:rFonts w:asciiTheme="majorHAnsi" w:hAnsiTheme="majorHAnsi"/>
          <w:i/>
        </w:rPr>
        <w:t>Church History</w:t>
      </w:r>
      <w:r w:rsidRPr="00371347">
        <w:rPr>
          <w:rFonts w:asciiTheme="majorHAnsi" w:hAnsiTheme="majorHAnsi"/>
        </w:rPr>
        <w:t>, 4.23.12).</w:t>
      </w:r>
    </w:p>
    <w:p w14:paraId="1F2D4DEC"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Theophilus of Antioch (AD 177)</w:t>
      </w:r>
      <w:r w:rsidRPr="00371347">
        <w:rPr>
          <w:rFonts w:asciiTheme="majorHAnsi" w:hAnsiTheme="majorHAnsi"/>
        </w:rPr>
        <w:t xml:space="preserve"> wrote, “Concerning the righteousness which the law enjoined, confirmatory utterances are found both with the prophets and in the Gospels, because they all spoke inspired by one Spirit of God” (</w:t>
      </w:r>
      <w:r w:rsidRPr="00371347">
        <w:rPr>
          <w:rFonts w:asciiTheme="majorHAnsi" w:hAnsiTheme="majorHAnsi"/>
          <w:i/>
        </w:rPr>
        <w:t>To Autolycus</w:t>
      </w:r>
      <w:r w:rsidRPr="00371347">
        <w:rPr>
          <w:rFonts w:asciiTheme="majorHAnsi" w:hAnsiTheme="majorHAnsi"/>
        </w:rPr>
        <w:t>, 3.12). He also cites Titus 3:1, 1 Timothy 2:1-2, and Romans 3:7 as “the divine word” (</w:t>
      </w:r>
      <w:r w:rsidRPr="00371347">
        <w:rPr>
          <w:rFonts w:asciiTheme="majorHAnsi" w:hAnsiTheme="majorHAnsi"/>
          <w:i/>
        </w:rPr>
        <w:t>To Autolycus</w:t>
      </w:r>
      <w:r w:rsidRPr="00371347">
        <w:rPr>
          <w:rFonts w:asciiTheme="majorHAnsi" w:hAnsiTheme="majorHAnsi"/>
        </w:rPr>
        <w:t>, 3.14).</w:t>
      </w:r>
    </w:p>
    <w:p w14:paraId="281328A2" w14:textId="77777777" w:rsidR="00371347" w:rsidRPr="00371347" w:rsidRDefault="00371347" w:rsidP="00371347">
      <w:pPr>
        <w:spacing w:line="240" w:lineRule="auto"/>
        <w:ind w:left="720" w:firstLine="360"/>
        <w:rPr>
          <w:rFonts w:asciiTheme="majorHAnsi" w:hAnsiTheme="majorHAnsi"/>
        </w:rPr>
      </w:pPr>
      <w:r w:rsidRPr="00371347">
        <w:rPr>
          <w:rFonts w:asciiTheme="majorHAnsi" w:hAnsiTheme="majorHAnsi"/>
          <w:b/>
        </w:rPr>
        <w:t>Irenaeus (AD 180, Lyons, France)</w:t>
      </w:r>
      <w:r w:rsidRPr="00371347">
        <w:rPr>
          <w:rFonts w:asciiTheme="majorHAnsi" w:hAnsiTheme="majorHAnsi"/>
        </w:rPr>
        <w:t xml:space="preserve"> writes, “The apostles, likewise being disciples of the truth, are above all falsehood… For the apostles… certainly did not address them in accordance with their opinion at the time, but according to revealed truth” (</w:t>
      </w:r>
      <w:r w:rsidRPr="00371347">
        <w:rPr>
          <w:rFonts w:asciiTheme="majorHAnsi" w:hAnsiTheme="majorHAnsi"/>
          <w:i/>
        </w:rPr>
        <w:t>Against Heresies</w:t>
      </w:r>
      <w:r w:rsidRPr="00371347">
        <w:rPr>
          <w:rFonts w:asciiTheme="majorHAnsi" w:hAnsiTheme="majorHAnsi"/>
        </w:rPr>
        <w:t>, 3.5.1-2). He refutes false teachers by writing, “When however, they are confuted from the Scriptures, they turn around and accuse these same Scriptures as if they were not correct nor of authority” (</w:t>
      </w:r>
      <w:r w:rsidRPr="00371347">
        <w:rPr>
          <w:rFonts w:asciiTheme="majorHAnsi" w:hAnsiTheme="majorHAnsi"/>
          <w:i/>
        </w:rPr>
        <w:t>Against Heresies</w:t>
      </w:r>
      <w:r w:rsidRPr="00371347">
        <w:rPr>
          <w:rFonts w:asciiTheme="majorHAnsi" w:hAnsiTheme="majorHAnsi"/>
        </w:rPr>
        <w:t xml:space="preserve">, 3.2.1). </w:t>
      </w:r>
    </w:p>
    <w:p w14:paraId="6EB1F0D9" w14:textId="4D432EBC" w:rsidR="005C79C1" w:rsidRDefault="005C79C1" w:rsidP="005C79C1">
      <w:pPr>
        <w:spacing w:line="240" w:lineRule="auto"/>
        <w:ind w:firstLine="360"/>
        <w:rPr>
          <w:rFonts w:asciiTheme="majorHAnsi" w:hAnsiTheme="majorHAnsi"/>
        </w:rPr>
      </w:pPr>
    </w:p>
    <w:p w14:paraId="01232C99" w14:textId="77777777" w:rsidR="008A7691" w:rsidRDefault="008A7691" w:rsidP="008A7691">
      <w:pPr>
        <w:pStyle w:val="Heading4"/>
      </w:pPr>
      <w:r>
        <w:t>Questions to Consider</w:t>
      </w:r>
    </w:p>
    <w:p w14:paraId="35BF0EE0" w14:textId="77777777" w:rsidR="008A7691" w:rsidRPr="008A7691" w:rsidRDefault="008A7691" w:rsidP="008A7691">
      <w:pPr>
        <w:spacing w:line="240" w:lineRule="auto"/>
        <w:ind w:firstLine="360"/>
        <w:rPr>
          <w:rFonts w:asciiTheme="majorHAnsi" w:hAnsiTheme="majorHAnsi"/>
          <w:b/>
        </w:rPr>
      </w:pPr>
      <w:r w:rsidRPr="008A7691">
        <w:rPr>
          <w:rFonts w:asciiTheme="majorHAnsi" w:hAnsiTheme="majorHAnsi"/>
          <w:b/>
        </w:rPr>
        <w:t>If the NT became Scripture in the 4th century…</w:t>
      </w:r>
    </w:p>
    <w:p w14:paraId="7DAA7D50"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Why did the church fathers have harmonizations, lists, and commentaries of the NT books long before any council?</w:t>
      </w:r>
    </w:p>
    <w:p w14:paraId="10967361"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Why did they cite the NT writings 32,000 times?</w:t>
      </w:r>
    </w:p>
    <w:p w14:paraId="76D519E4"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Why did they treat the NT books as Scripture?</w:t>
      </w:r>
    </w:p>
    <w:p w14:paraId="684F2EDF"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Why did they emphasize authorship as authoritative?</w:t>
      </w:r>
    </w:p>
    <w:p w14:paraId="40C60258" w14:textId="77777777" w:rsidR="008A7691" w:rsidRPr="008A7691" w:rsidRDefault="008A7691" w:rsidP="008A7691">
      <w:pPr>
        <w:spacing w:line="240" w:lineRule="auto"/>
        <w:ind w:firstLine="360"/>
        <w:rPr>
          <w:rFonts w:asciiTheme="majorHAnsi" w:hAnsiTheme="majorHAnsi"/>
        </w:rPr>
      </w:pPr>
      <w:r w:rsidRPr="008A7691">
        <w:rPr>
          <w:rFonts w:asciiTheme="majorHAnsi" w:hAnsiTheme="majorHAnsi"/>
        </w:rPr>
        <w:t>How do you explain the wide geographical distribution?</w:t>
      </w:r>
    </w:p>
    <w:p w14:paraId="2564ADC0" w14:textId="0754C1F0" w:rsidR="008A7691" w:rsidRDefault="008A7691" w:rsidP="008A7691">
      <w:pPr>
        <w:spacing w:line="240" w:lineRule="auto"/>
        <w:ind w:firstLine="360"/>
        <w:rPr>
          <w:rFonts w:asciiTheme="majorHAnsi" w:hAnsiTheme="majorHAnsi"/>
        </w:rPr>
      </w:pPr>
      <w:r w:rsidRPr="008A7691">
        <w:rPr>
          <w:rFonts w:asciiTheme="majorHAnsi" w:hAnsiTheme="majorHAnsi"/>
        </w:rPr>
        <w:t>Why did scribes only bind NT books together?</w:t>
      </w:r>
    </w:p>
    <w:p w14:paraId="2CD4AB50" w14:textId="77777777" w:rsidR="005C79C1" w:rsidRPr="000E2513" w:rsidRDefault="005C79C1" w:rsidP="005C79C1">
      <w:pPr>
        <w:spacing w:line="240" w:lineRule="auto"/>
        <w:ind w:firstLine="360"/>
        <w:rPr>
          <w:rFonts w:asciiTheme="majorHAnsi" w:hAnsiTheme="majorHAnsi"/>
        </w:rPr>
      </w:pPr>
    </w:p>
    <w:p w14:paraId="05600E93" w14:textId="25744D6F" w:rsidR="00C46AA7" w:rsidRPr="000E2513" w:rsidRDefault="00C46AA7" w:rsidP="00C46AA7">
      <w:pPr>
        <w:pStyle w:val="Heading2"/>
      </w:pPr>
      <w:bookmarkStart w:id="14" w:name="_Toc176958801"/>
      <w:r w:rsidRPr="000E2513">
        <w:t>Discussion Questions</w:t>
      </w:r>
      <w:bookmarkEnd w:id="14"/>
    </w:p>
    <w:p w14:paraId="21DBAA95" w14:textId="77777777" w:rsidR="003E3C92" w:rsidRDefault="003E3C92" w:rsidP="003E3C92">
      <w:pPr>
        <w:spacing w:line="240" w:lineRule="auto"/>
        <w:ind w:firstLine="360"/>
        <w:rPr>
          <w:rFonts w:asciiTheme="majorHAnsi" w:hAnsiTheme="majorHAnsi"/>
        </w:rPr>
      </w:pPr>
      <w:r>
        <w:rPr>
          <w:rFonts w:asciiTheme="majorHAnsi" w:hAnsiTheme="majorHAnsi"/>
        </w:rPr>
        <w:t>(1) In three minutes, write down the most important points that you learned from this lecture. Don’t cheat and look at your notes! (This exercise will help you with retention.)</w:t>
      </w:r>
    </w:p>
    <w:p w14:paraId="626726F9" w14:textId="5F5C021D" w:rsidR="00B7262D" w:rsidRDefault="003E3C92" w:rsidP="00B7262D">
      <w:pPr>
        <w:spacing w:line="240" w:lineRule="auto"/>
        <w:ind w:firstLine="360"/>
        <w:rPr>
          <w:rFonts w:asciiTheme="majorHAnsi" w:hAnsiTheme="majorHAnsi"/>
        </w:rPr>
      </w:pPr>
      <w:r>
        <w:rPr>
          <w:rFonts w:asciiTheme="majorHAnsi" w:hAnsiTheme="majorHAnsi"/>
        </w:rPr>
        <w:t>(2) Imagine if someone said, “</w:t>
      </w:r>
      <w:r w:rsidR="00163DFB">
        <w:rPr>
          <w:rFonts w:asciiTheme="majorHAnsi" w:hAnsiTheme="majorHAnsi"/>
        </w:rPr>
        <w:t xml:space="preserve">You don’t trust </w:t>
      </w:r>
      <w:r w:rsidR="00163DFB">
        <w:rPr>
          <w:rFonts w:asciiTheme="majorHAnsi" w:hAnsiTheme="majorHAnsi"/>
          <w:i/>
        </w:rPr>
        <w:t>everything</w:t>
      </w:r>
      <w:r w:rsidR="00163DFB">
        <w:rPr>
          <w:rFonts w:asciiTheme="majorHAnsi" w:hAnsiTheme="majorHAnsi"/>
        </w:rPr>
        <w:t xml:space="preserve"> that the church fathers said. So, why are you </w:t>
      </w:r>
      <w:r w:rsidR="00334079">
        <w:rPr>
          <w:rFonts w:asciiTheme="majorHAnsi" w:hAnsiTheme="majorHAnsi"/>
        </w:rPr>
        <w:t>appealing to the church fathers to support the canon?</w:t>
      </w:r>
      <w:r>
        <w:rPr>
          <w:rFonts w:asciiTheme="majorHAnsi" w:hAnsiTheme="majorHAnsi"/>
        </w:rPr>
        <w:t xml:space="preserve">” </w:t>
      </w:r>
      <w:r w:rsidR="00235F5D">
        <w:rPr>
          <w:rFonts w:asciiTheme="majorHAnsi" w:hAnsiTheme="majorHAnsi"/>
        </w:rPr>
        <w:t xml:space="preserve">Is this a valid criticism? </w:t>
      </w:r>
      <w:r>
        <w:rPr>
          <w:rFonts w:asciiTheme="majorHAnsi" w:hAnsiTheme="majorHAnsi"/>
        </w:rPr>
        <w:t>How would you respond?</w:t>
      </w:r>
    </w:p>
    <w:p w14:paraId="67C9FCB5" w14:textId="7B404F83" w:rsidR="00B7262D" w:rsidRDefault="00B7262D">
      <w:pPr>
        <w:rPr>
          <w:rFonts w:asciiTheme="majorHAnsi" w:hAnsiTheme="majorHAnsi"/>
        </w:rPr>
      </w:pPr>
      <w:r>
        <w:rPr>
          <w:rFonts w:asciiTheme="majorHAnsi" w:hAnsiTheme="majorHAnsi"/>
        </w:rPr>
        <w:br w:type="page"/>
      </w:r>
    </w:p>
    <w:p w14:paraId="6D37437B" w14:textId="77777777" w:rsidR="00B7262D" w:rsidRPr="00B7262D" w:rsidRDefault="00B7262D" w:rsidP="00B7262D">
      <w:pPr>
        <w:spacing w:line="240" w:lineRule="auto"/>
        <w:ind w:firstLine="360"/>
        <w:rPr>
          <w:rFonts w:asciiTheme="majorHAnsi" w:hAnsiTheme="majorHAnsi"/>
        </w:rPr>
      </w:pPr>
    </w:p>
    <w:p w14:paraId="2A4EFA8C" w14:textId="2519D306" w:rsidR="00B7262D" w:rsidRPr="00B7262D" w:rsidRDefault="00E4099A" w:rsidP="00B7262D">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15" w:name="_Toc200404717"/>
      <w:r>
        <w:rPr>
          <w:rFonts w:asciiTheme="majorHAnsi" w:eastAsiaTheme="majorEastAsia" w:hAnsiTheme="majorHAnsi" w:cstheme="majorBidi"/>
          <w:caps/>
          <w:spacing w:val="10"/>
          <w:sz w:val="40"/>
          <w:szCs w:val="36"/>
        </w:rPr>
        <w:t xml:space="preserve">4. </w:t>
      </w:r>
      <w:r w:rsidR="007D2FF2">
        <w:rPr>
          <w:rFonts w:asciiTheme="majorHAnsi" w:eastAsiaTheme="majorEastAsia" w:hAnsiTheme="majorHAnsi" w:cstheme="majorBidi"/>
          <w:caps/>
          <w:spacing w:val="10"/>
          <w:sz w:val="40"/>
          <w:szCs w:val="36"/>
        </w:rPr>
        <w:t>Disputed New Testament Books</w:t>
      </w:r>
      <w:bookmarkEnd w:id="15"/>
    </w:p>
    <w:p w14:paraId="32EE8967" w14:textId="77777777" w:rsidR="00B7262D" w:rsidRPr="00B7262D" w:rsidRDefault="00B7262D" w:rsidP="00B7262D">
      <w:pPr>
        <w:spacing w:line="240" w:lineRule="auto"/>
        <w:ind w:firstLine="360"/>
        <w:rPr>
          <w:rFonts w:asciiTheme="majorHAnsi" w:hAnsiTheme="majorHAnsi"/>
        </w:rPr>
      </w:pPr>
    </w:p>
    <w:p w14:paraId="041A0545" w14:textId="77777777" w:rsidR="00B7262D" w:rsidRPr="00B7262D" w:rsidRDefault="00B7262D" w:rsidP="00B7262D">
      <w:pPr>
        <w:spacing w:line="240" w:lineRule="auto"/>
        <w:ind w:firstLine="360"/>
        <w:rPr>
          <w:rFonts w:asciiTheme="majorHAnsi" w:hAnsiTheme="majorHAnsi"/>
        </w:rPr>
      </w:pPr>
    </w:p>
    <w:p w14:paraId="7548DB2A"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Hebrews</w:t>
      </w:r>
    </w:p>
    <w:p w14:paraId="070CD5D2" w14:textId="77777777" w:rsidR="00B7262D" w:rsidRPr="00B7262D" w:rsidRDefault="00B7262D" w:rsidP="00B7262D">
      <w:pPr>
        <w:spacing w:line="240" w:lineRule="auto"/>
        <w:ind w:firstLine="360"/>
        <w:rPr>
          <w:rFonts w:asciiTheme="majorHAnsi" w:hAnsiTheme="majorHAnsi"/>
        </w:rPr>
      </w:pPr>
    </w:p>
    <w:p w14:paraId="12737AA3"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was Hebrews disputed?</w:t>
      </w:r>
    </w:p>
    <w:p w14:paraId="73346C2B" w14:textId="77777777" w:rsidR="00B7262D" w:rsidRPr="00B7262D" w:rsidRDefault="00B7262D" w:rsidP="00B7262D">
      <w:pPr>
        <w:spacing w:line="240" w:lineRule="auto"/>
        <w:ind w:firstLine="360"/>
        <w:rPr>
          <w:rFonts w:asciiTheme="majorHAnsi" w:hAnsiTheme="majorHAnsi"/>
        </w:rPr>
      </w:pPr>
    </w:p>
    <w:p w14:paraId="3D26AD39"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Paul’s Oversight</w:t>
      </w:r>
    </w:p>
    <w:p w14:paraId="0FD04A70"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(1) The letter dates before AD 70.</w:t>
      </w:r>
    </w:p>
    <w:p w14:paraId="44C45F4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The author writes about ritual sacrifices in the present tense (Heb. 7:27-28; 8:3-5; 9:6-9, 25; 10:1-3, 8; 13:10-11).</w:t>
      </w:r>
    </w:p>
    <w:p w14:paraId="3C8860F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Rome (AD 95) cites Hebrews 1:3-7, 13 (36:1-6).</w:t>
      </w:r>
    </w:p>
    <w:p w14:paraId="56FDB236"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(2) The author was in Paul’s inner circle.</w:t>
      </w:r>
    </w:p>
    <w:p w14:paraId="5DAA9576"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“I want you to know that our brother Timothy has been released from jail. If he comes here soon, I will bring him with me to see you” (Heb. 13:23).</w:t>
      </w:r>
    </w:p>
    <w:p w14:paraId="7434B385"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(3) Minimally, there is good evidence that Paul influenced the author’s theology.</w:t>
      </w:r>
    </w:p>
    <w:p w14:paraId="24D7E57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Hebrews has 169 unique words and polished rhetoric. See Gareth Lee Cockerill, The Epistle to the Hebrews (2012), p.7.</w:t>
      </w:r>
    </w:p>
    <w:p w14:paraId="098B9CB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However, see E. </w:t>
      </w:r>
      <w:proofErr w:type="spellStart"/>
      <w:r w:rsidRPr="00B7262D">
        <w:rPr>
          <w:rFonts w:asciiTheme="majorHAnsi" w:hAnsiTheme="majorHAnsi"/>
        </w:rPr>
        <w:t>Linnemann</w:t>
      </w:r>
      <w:proofErr w:type="spellEnd"/>
      <w:r w:rsidRPr="00B7262D">
        <w:rPr>
          <w:rFonts w:asciiTheme="majorHAnsi" w:hAnsiTheme="majorHAnsi"/>
        </w:rPr>
        <w:t>, “A Call for a Retrial in the Case of the Epistle to the Hebrews,” (2002): 19-59.</w:t>
      </w:r>
    </w:p>
    <w:p w14:paraId="4C08DE91"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(1) The “Body” is the Church</w:t>
      </w:r>
    </w:p>
    <w:p w14:paraId="0B4F4DB3"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(Rom. 12:4-5; 1 Cor. 12:12-14; Heb. 13:3)</w:t>
      </w:r>
    </w:p>
    <w:p w14:paraId="7C648A84"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(2) Milk and meat of Scripture</w:t>
      </w:r>
    </w:p>
    <w:p w14:paraId="3822D686"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(1 Cor. 3:1-3; Heb. 5:11-14)</w:t>
      </w:r>
    </w:p>
    <w:p w14:paraId="2B8CB42A"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(3) OT citations (Deuteronomy 32:35 and Habakkuk 2:4)</w:t>
      </w:r>
    </w:p>
    <w:p w14:paraId="4FE86ECC"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Both cite Deuteronomy with the same translation (Rom. 12:19; Heb. 10:30 and Rom. 1:17; Heb. 10:38).</w:t>
      </w:r>
    </w:p>
    <w:p w14:paraId="22EF6326"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(4) Old and New Covenant</w:t>
      </w:r>
    </w:p>
    <w:p w14:paraId="54BB76E1"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(2 Cor. 3:4-11; Heb. 8:6-13; 10:15-18)</w:t>
      </w:r>
    </w:p>
    <w:p w14:paraId="36CC79EB"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(5) Old covenant is a “shadow”</w:t>
      </w:r>
    </w:p>
    <w:p w14:paraId="5D6E0097" w14:textId="77777777" w:rsidR="00B7262D" w:rsidRPr="00B7262D" w:rsidRDefault="00B7262D" w:rsidP="00B7262D">
      <w:pPr>
        <w:spacing w:line="240" w:lineRule="auto"/>
        <w:ind w:left="2880" w:firstLine="360"/>
        <w:rPr>
          <w:rFonts w:asciiTheme="majorHAnsi" w:hAnsiTheme="majorHAnsi"/>
        </w:rPr>
      </w:pPr>
      <w:r w:rsidRPr="00B7262D">
        <w:rPr>
          <w:rFonts w:asciiTheme="majorHAnsi" w:hAnsiTheme="majorHAnsi"/>
        </w:rPr>
        <w:t>(Col. 2:17; Heb. 8:5; 10:1)</w:t>
      </w:r>
    </w:p>
    <w:p w14:paraId="601980FD" w14:textId="77777777" w:rsidR="00B7262D" w:rsidRPr="00B7262D" w:rsidRDefault="00B7262D" w:rsidP="00B7262D">
      <w:pPr>
        <w:spacing w:line="240" w:lineRule="auto"/>
        <w:ind w:firstLine="360"/>
        <w:rPr>
          <w:rFonts w:asciiTheme="majorHAnsi" w:hAnsiTheme="majorHAnsi"/>
        </w:rPr>
      </w:pPr>
    </w:p>
    <w:p w14:paraId="4D764579"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Hebrews</w:t>
      </w:r>
    </w:p>
    <w:p w14:paraId="4D540B72"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2C48021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Clement 36:1-6</w:t>
      </w:r>
    </w:p>
    <w:p w14:paraId="6185C30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Shepherd of </w:t>
      </w:r>
      <w:proofErr w:type="spellStart"/>
      <w:r w:rsidRPr="00B7262D">
        <w:rPr>
          <w:rFonts w:asciiTheme="majorHAnsi" w:hAnsiTheme="majorHAnsi"/>
        </w:rPr>
        <w:t>Hermas</w:t>
      </w:r>
      <w:proofErr w:type="spellEnd"/>
      <w:r w:rsidRPr="00B7262D">
        <w:rPr>
          <w:rFonts w:asciiTheme="majorHAnsi" w:hAnsiTheme="majorHAnsi"/>
        </w:rPr>
        <w:t xml:space="preserve"> (AD 100-150) 2.3.2.</w:t>
      </w:r>
    </w:p>
    <w:p w14:paraId="639737EF"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Justin Martyr (AD 150) 1 Apology 12:9; 63:5, 10, 14</w:t>
      </w:r>
    </w:p>
    <w:p w14:paraId="3B49B09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Tertullian (AD 200) On Modesty 20. </w:t>
      </w:r>
    </w:p>
    <w:p w14:paraId="1508E98D"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11F48564" w14:textId="77777777" w:rsidR="00B7262D" w:rsidRPr="00B7262D" w:rsidRDefault="00B7262D" w:rsidP="00B7262D">
      <w:pPr>
        <w:spacing w:line="240" w:lineRule="auto"/>
        <w:ind w:left="720" w:firstLine="360"/>
        <w:rPr>
          <w:rFonts w:asciiTheme="majorHAnsi" w:hAnsiTheme="majorHAnsi"/>
        </w:rPr>
      </w:pPr>
      <w:proofErr w:type="spellStart"/>
      <w:r w:rsidRPr="00B7262D">
        <w:rPr>
          <w:rFonts w:asciiTheme="majorHAnsi" w:hAnsiTheme="majorHAnsi"/>
        </w:rPr>
        <w:t>Pantaenus</w:t>
      </w:r>
      <w:proofErr w:type="spellEnd"/>
      <w:r w:rsidRPr="00B7262D">
        <w:rPr>
          <w:rFonts w:asciiTheme="majorHAnsi" w:hAnsiTheme="majorHAnsi"/>
        </w:rPr>
        <w:t xml:space="preserve"> (AD 180) founded the school in Alexandria.</w:t>
      </w:r>
    </w:p>
    <w:p w14:paraId="6CAE0586"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EH, 6.14.3.</w:t>
      </w:r>
    </w:p>
    <w:p w14:paraId="6B16C85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Origen (AD 250). EH, 6.25.11-14.</w:t>
      </w:r>
    </w:p>
    <w:p w14:paraId="641153CD"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Hebrews appears in early manuscripts </w:t>
      </w:r>
    </w:p>
    <w:p w14:paraId="07C8CC5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Hebrews appears in P46 (AD 200).</w:t>
      </w:r>
    </w:p>
    <w:p w14:paraId="3D5422E3"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against Hebrews</w:t>
      </w:r>
    </w:p>
    <w:p w14:paraId="5FCB2CE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Marcionite Canon (AD 140).</w:t>
      </w:r>
    </w:p>
    <w:p w14:paraId="1086EDA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This isn’t surprising,</w:t>
      </w:r>
    </w:p>
    <w:p w14:paraId="235878BD"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because </w:t>
      </w:r>
      <w:proofErr w:type="spellStart"/>
      <w:r w:rsidRPr="00B7262D">
        <w:rPr>
          <w:rFonts w:asciiTheme="majorHAnsi" w:hAnsiTheme="majorHAnsi"/>
        </w:rPr>
        <w:t>Marcion</w:t>
      </w:r>
      <w:proofErr w:type="spellEnd"/>
      <w:r w:rsidRPr="00B7262D">
        <w:rPr>
          <w:rFonts w:asciiTheme="majorHAnsi" w:hAnsiTheme="majorHAnsi"/>
        </w:rPr>
        <w:t xml:space="preserve"> was so intensely anti-Semitic!</w:t>
      </w:r>
    </w:p>
    <w:p w14:paraId="141CA64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Muratorian Fragment (AD 170).</w:t>
      </w:r>
    </w:p>
    <w:p w14:paraId="2A24C84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This is only a fragment.</w:t>
      </w:r>
    </w:p>
    <w:p w14:paraId="6024A36F"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It also doesn’t include 1 Peter.</w:t>
      </w:r>
    </w:p>
    <w:p w14:paraId="789ED062"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Western Church was slow to accept.</w:t>
      </w:r>
    </w:p>
    <w:p w14:paraId="7FAD317D"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Because the letter was anonymous, the Western Church was critical of accepting it. This shows how cautious the early Christians were in accepting a book or letter as canonical.</w:t>
      </w:r>
    </w:p>
    <w:p w14:paraId="32508C36"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James</w:t>
      </w:r>
    </w:p>
    <w:p w14:paraId="571FBA93" w14:textId="77777777" w:rsidR="00B7262D" w:rsidRPr="00B7262D" w:rsidRDefault="00B7262D" w:rsidP="00B7262D">
      <w:pPr>
        <w:spacing w:line="240" w:lineRule="auto"/>
        <w:ind w:firstLine="360"/>
        <w:rPr>
          <w:rFonts w:asciiTheme="majorHAnsi" w:hAnsiTheme="majorHAnsi"/>
        </w:rPr>
      </w:pPr>
    </w:p>
    <w:p w14:paraId="774573C3"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was James disputed?</w:t>
      </w:r>
    </w:p>
    <w:p w14:paraId="3E77024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 xml:space="preserve">(1) </w:t>
      </w:r>
    </w:p>
    <w:p w14:paraId="769FB3DC" w14:textId="77777777" w:rsidR="00B7262D" w:rsidRPr="00B7262D" w:rsidRDefault="00B7262D" w:rsidP="00B7262D">
      <w:pPr>
        <w:spacing w:line="240" w:lineRule="auto"/>
        <w:ind w:firstLine="360"/>
        <w:rPr>
          <w:rFonts w:asciiTheme="majorHAnsi" w:hAnsiTheme="majorHAnsi"/>
        </w:rPr>
      </w:pPr>
    </w:p>
    <w:p w14:paraId="67C3FD19"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 xml:space="preserve">(2) </w:t>
      </w:r>
    </w:p>
    <w:p w14:paraId="64D1A3C9" w14:textId="77777777" w:rsidR="00B7262D" w:rsidRPr="00B7262D" w:rsidRDefault="00B7262D" w:rsidP="00B7262D">
      <w:pPr>
        <w:spacing w:line="240" w:lineRule="auto"/>
        <w:ind w:firstLine="360"/>
        <w:rPr>
          <w:rFonts w:asciiTheme="majorHAnsi" w:hAnsiTheme="majorHAnsi"/>
        </w:rPr>
      </w:pPr>
    </w:p>
    <w:p w14:paraId="598551F3"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 xml:space="preserve">(3) </w:t>
      </w:r>
    </w:p>
    <w:p w14:paraId="6AA5C1C0" w14:textId="77777777" w:rsidR="00B7262D" w:rsidRPr="00B7262D" w:rsidRDefault="00B7262D" w:rsidP="00B7262D">
      <w:pPr>
        <w:spacing w:line="240" w:lineRule="auto"/>
        <w:ind w:firstLine="360"/>
        <w:rPr>
          <w:rFonts w:asciiTheme="majorHAnsi" w:hAnsiTheme="majorHAnsi"/>
        </w:rPr>
      </w:pPr>
    </w:p>
    <w:p w14:paraId="7406C0DB"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 xml:space="preserve">(4) </w:t>
      </w:r>
    </w:p>
    <w:p w14:paraId="42219728" w14:textId="77777777" w:rsidR="00B7262D" w:rsidRPr="00B7262D" w:rsidRDefault="00B7262D" w:rsidP="00B7262D">
      <w:pPr>
        <w:spacing w:line="240" w:lineRule="auto"/>
        <w:ind w:firstLine="360"/>
        <w:rPr>
          <w:rFonts w:asciiTheme="majorHAnsi" w:hAnsiTheme="majorHAnsi"/>
        </w:rPr>
      </w:pPr>
    </w:p>
    <w:p w14:paraId="1DB0AE47"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James</w:t>
      </w:r>
    </w:p>
    <w:p w14:paraId="1E1A9DFB"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James (the half-brother of Jesus) is the author.</w:t>
      </w:r>
    </w:p>
    <w:p w14:paraId="7E2B64E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(Mt. 13:55; 1 Cor. 15:7; Gal. 1:19; 2:9; Acts 1:14; 12:17; 15:13; 21:18)</w:t>
      </w:r>
    </w:p>
    <w:p w14:paraId="61CAA6A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3668C32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Rome (AD 95) in 1 Clement 23.1-3; James 1:5-8.</w:t>
      </w:r>
    </w:p>
    <w:p w14:paraId="6C14025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The Shepherd of </w:t>
      </w:r>
      <w:proofErr w:type="spellStart"/>
      <w:r w:rsidRPr="00B7262D">
        <w:rPr>
          <w:rFonts w:asciiTheme="majorHAnsi" w:hAnsiTheme="majorHAnsi"/>
        </w:rPr>
        <w:t>Hermas</w:t>
      </w:r>
      <w:proofErr w:type="spellEnd"/>
      <w:r w:rsidRPr="00B7262D">
        <w:rPr>
          <w:rFonts w:asciiTheme="majorHAnsi" w:hAnsiTheme="majorHAnsi"/>
        </w:rPr>
        <w:t xml:space="preserve"> (AD 100-150) repeatedly.</w:t>
      </w:r>
    </w:p>
    <w:p w14:paraId="56A9B205"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471F468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wrote a non-extant commentary on James. See Douglas Moo, James (1985), p.16.</w:t>
      </w:r>
    </w:p>
    <w:p w14:paraId="15E090C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Origen (AD 250) cited it 36x, he believed it was written by an “apostle,” and he called it “Scripture” (Select. in Ps. 30:6).</w:t>
      </w:r>
    </w:p>
    <w:p w14:paraId="631F6BA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Eusebius (AD 340) cited it “frequently in his writings and apparently accords it canonical status.” Douglas Moo, James (1985), p.17.</w:t>
      </w:r>
    </w:p>
    <w:p w14:paraId="4770B596" w14:textId="77777777" w:rsidR="00B7262D" w:rsidRPr="00B7262D" w:rsidRDefault="00B7262D" w:rsidP="00B7262D">
      <w:pPr>
        <w:spacing w:line="240" w:lineRule="auto"/>
        <w:ind w:firstLine="360"/>
        <w:rPr>
          <w:rFonts w:asciiTheme="majorHAnsi" w:hAnsiTheme="majorHAnsi"/>
        </w:rPr>
      </w:pPr>
    </w:p>
    <w:p w14:paraId="49F31AE0"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2 Peter</w:t>
      </w:r>
    </w:p>
    <w:p w14:paraId="0E5AE5FC" w14:textId="77777777" w:rsidR="00B7262D" w:rsidRPr="00B7262D" w:rsidRDefault="00B7262D" w:rsidP="00B7262D">
      <w:pPr>
        <w:spacing w:line="240" w:lineRule="auto"/>
        <w:ind w:firstLine="360"/>
        <w:rPr>
          <w:rFonts w:asciiTheme="majorHAnsi" w:hAnsiTheme="majorHAnsi"/>
        </w:rPr>
      </w:pPr>
    </w:p>
    <w:p w14:paraId="5035A985"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was 2 Peter disputed?</w:t>
      </w:r>
    </w:p>
    <w:p w14:paraId="35B53D44" w14:textId="77777777" w:rsidR="00B7262D" w:rsidRPr="00B7262D" w:rsidRDefault="00B7262D" w:rsidP="00B7262D">
      <w:pPr>
        <w:spacing w:line="240" w:lineRule="auto"/>
        <w:ind w:firstLine="360"/>
        <w:rPr>
          <w:rFonts w:asciiTheme="majorHAnsi" w:hAnsiTheme="majorHAnsi"/>
        </w:rPr>
      </w:pPr>
    </w:p>
    <w:p w14:paraId="04FC2D67"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Authorship of 2 Peter</w:t>
      </w:r>
    </w:p>
    <w:p w14:paraId="596677C5"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Claims to be an “apostle” and an “eyewitness.”</w:t>
      </w:r>
    </w:p>
    <w:p w14:paraId="4B0DB8F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Peter 1:1; 5:1; 2 Peter 1:1; 3:1, 15-16</w:t>
      </w:r>
    </w:p>
    <w:p w14:paraId="687E24B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The letter criticizes deceit (1 Pet. 2:1, 22; 3:10)</w:t>
      </w:r>
    </w:p>
    <w:p w14:paraId="4A5253E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Claims to have direct revelation from Jesus.</w:t>
      </w:r>
    </w:p>
    <w:p w14:paraId="536A525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2 Peter 1:14</w:t>
      </w:r>
    </w:p>
    <w:p w14:paraId="30E67428"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Claims to be a friend of Paul whose letters are “Scripture.”</w:t>
      </w:r>
    </w:p>
    <w:p w14:paraId="1402E91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2 Peter 3:15-16</w:t>
      </w:r>
    </w:p>
    <w:p w14:paraId="4EB5DB6B"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Calls this his “second letter.”</w:t>
      </w:r>
    </w:p>
    <w:p w14:paraId="31AF889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2 Peter 3:1</w:t>
      </w:r>
    </w:p>
    <w:p w14:paraId="3616DD58" w14:textId="77777777" w:rsidR="00B7262D" w:rsidRPr="00B7262D" w:rsidRDefault="00B7262D" w:rsidP="00B7262D">
      <w:pPr>
        <w:spacing w:line="240" w:lineRule="auto"/>
        <w:ind w:firstLine="360"/>
        <w:rPr>
          <w:rFonts w:asciiTheme="majorHAnsi" w:hAnsiTheme="majorHAnsi"/>
        </w:rPr>
      </w:pPr>
    </w:p>
    <w:p w14:paraId="26365B6D"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0E5E320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Clement (AD 95) cites it (1 Clem. 23.3; cf. 2 Pet. 3:4).</w:t>
      </w:r>
    </w:p>
    <w:p w14:paraId="4EB0F5D4"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Apocalypse of Peter (AD 132-135) cites it (Apoc. Pet. 1-2 cites 2 Peter 2:1)</w:t>
      </w:r>
    </w:p>
    <w:p w14:paraId="75D398F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Eusebius (AD 340) called it “disputed,” yet it was “known by most” (EH, 3.3.1, 4; 3.25.3).</w:t>
      </w:r>
    </w:p>
    <w:p w14:paraId="519FF221"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0018B10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2 Clement (AD 120-140) refers to it as “the prophetic word” (2 Clem. 11.2).</w:t>
      </w:r>
    </w:p>
    <w:p w14:paraId="4E4C5FF7"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Epistle of Barnabas (AD 70-135) cites it (15.4; cf. 2 Pet. 3:8).</w:t>
      </w:r>
    </w:p>
    <w:p w14:paraId="630A5B5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Origen (AD 250) cites it as “Scripture” six times (e.g. Homily on Joshua, 7.1).</w:t>
      </w:r>
    </w:p>
    <w:p w14:paraId="1F5E6967"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wrote a lost commentary on 2 Peter (EH, 6.14.1).</w:t>
      </w:r>
    </w:p>
    <w:p w14:paraId="03FE5DA0"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2 and 3 John</w:t>
      </w:r>
    </w:p>
    <w:p w14:paraId="505A885C" w14:textId="77777777" w:rsidR="00B7262D" w:rsidRPr="00B7262D" w:rsidRDefault="00B7262D" w:rsidP="00B7262D">
      <w:pPr>
        <w:spacing w:line="240" w:lineRule="auto"/>
        <w:ind w:firstLine="360"/>
        <w:rPr>
          <w:rFonts w:asciiTheme="majorHAnsi" w:hAnsiTheme="majorHAnsi"/>
        </w:rPr>
      </w:pPr>
    </w:p>
    <w:p w14:paraId="3C2E04F8"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were 2 and 3 John disputed?</w:t>
      </w:r>
    </w:p>
    <w:p w14:paraId="4C8165E0" w14:textId="77777777" w:rsidR="00B7262D" w:rsidRPr="00B7262D" w:rsidRDefault="00B7262D" w:rsidP="00B7262D">
      <w:pPr>
        <w:spacing w:line="240" w:lineRule="auto"/>
        <w:ind w:firstLine="360"/>
        <w:rPr>
          <w:rFonts w:asciiTheme="majorHAnsi" w:hAnsiTheme="majorHAnsi"/>
        </w:rPr>
      </w:pPr>
    </w:p>
    <w:p w14:paraId="1B2E1CAB"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Authorship of 2 &amp; 3 John</w:t>
      </w:r>
    </w:p>
    <w:p w14:paraId="530E7AE0"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author claims to be an eyewitness.</w:t>
      </w:r>
    </w:p>
    <w:p w14:paraId="6D8CCA66"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John 1:1-3</w:t>
      </w:r>
    </w:p>
    <w:p w14:paraId="4D3DA1E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1 John is similar with the gospel of John.</w:t>
      </w:r>
    </w:p>
    <w:p w14:paraId="507884F7"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1:1-3; Jn. 1:1, 14) “The beginning… the Word of Life”</w:t>
      </w:r>
    </w:p>
    <w:p w14:paraId="3A91C91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1:4; Jn. 16:24) “Our joy may be made complete”</w:t>
      </w:r>
    </w:p>
    <w:p w14:paraId="05DCCE54"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1:6-7; Jn. 3:19-21) “Walk in the darkness… light”</w:t>
      </w:r>
    </w:p>
    <w:p w14:paraId="02E424D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2:7; Jn. 13:34) “I am not writing a new commandment”</w:t>
      </w:r>
    </w:p>
    <w:p w14:paraId="0566FC8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3:8; Jn. 8:44) “The devil has sinned from the beginning”</w:t>
      </w:r>
    </w:p>
    <w:p w14:paraId="5AF3143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3:14; Jn. 5:24) “We have passed out of death into life”</w:t>
      </w:r>
    </w:p>
    <w:p w14:paraId="3A5ABFB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 Jn. 5:12; Jn. 3:36) “He who has the Son has the life”</w:t>
      </w:r>
    </w:p>
    <w:p w14:paraId="467A6A56"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All three letters are similar with one another.</w:t>
      </w:r>
    </w:p>
    <w:p w14:paraId="614E335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C.H. Dodd held that all three letters were too similar!</w:t>
      </w:r>
    </w:p>
    <w:p w14:paraId="10138E9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 H. Dodd, Commentary on the Johannine Epistles, Moffatt New Testament Commentary (Hodder &amp; Stoughton, 1946).</w:t>
      </w:r>
    </w:p>
    <w:p w14:paraId="5952A487"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2 &amp; 3 John</w:t>
      </w:r>
    </w:p>
    <w:p w14:paraId="527EAF2D"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61132CE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Papias (AD 110) “used testimonies drawn from the former Epistle of John” (EH, 3:39.17).</w:t>
      </w:r>
    </w:p>
    <w:p w14:paraId="37AEBF2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Polycarp of Smyrna (AD 130) cited it: To the Philippians 7.1-2; cf. 1 John 2:24; 3:8; 4:2-3.</w:t>
      </w:r>
    </w:p>
    <w:p w14:paraId="45E7690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Irenaeus (AD 180) states that John the apostle wrote 1 John (Against Heresies 3.16.5, 8).</w:t>
      </w:r>
    </w:p>
    <w:p w14:paraId="59B5C83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states that John the apostle wrote 1 John (Stromata 2.15.66).</w:t>
      </w:r>
    </w:p>
    <w:p w14:paraId="2DCE3A60"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5BA2334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Muratorian Fragment (AD 170) mentions two (and maybe three) letters of John.</w:t>
      </w:r>
    </w:p>
    <w:p w14:paraId="7896837C"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Jude</w:t>
      </w:r>
    </w:p>
    <w:p w14:paraId="413F1193" w14:textId="77777777" w:rsidR="00B7262D" w:rsidRPr="00B7262D" w:rsidRDefault="00B7262D" w:rsidP="00B7262D">
      <w:pPr>
        <w:spacing w:line="240" w:lineRule="auto"/>
        <w:ind w:firstLine="360"/>
        <w:rPr>
          <w:rFonts w:asciiTheme="majorHAnsi" w:hAnsiTheme="majorHAnsi"/>
        </w:rPr>
      </w:pPr>
    </w:p>
    <w:p w14:paraId="2B92130A"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was Jude disputed?</w:t>
      </w:r>
    </w:p>
    <w:p w14:paraId="1DF129EC" w14:textId="77777777" w:rsidR="00B7262D" w:rsidRPr="00B7262D" w:rsidRDefault="00B7262D" w:rsidP="00B7262D">
      <w:pPr>
        <w:spacing w:line="240" w:lineRule="auto"/>
        <w:ind w:firstLine="360"/>
        <w:rPr>
          <w:rFonts w:asciiTheme="majorHAnsi" w:hAnsiTheme="majorHAnsi"/>
        </w:rPr>
      </w:pPr>
    </w:p>
    <w:p w14:paraId="47E1FA8E" w14:textId="77777777" w:rsidR="00B7262D" w:rsidRPr="00B7262D" w:rsidRDefault="00B7262D" w:rsidP="00B7262D">
      <w:pPr>
        <w:spacing w:line="240" w:lineRule="auto"/>
        <w:ind w:firstLine="360"/>
        <w:rPr>
          <w:rFonts w:asciiTheme="majorHAnsi" w:hAnsiTheme="majorHAnsi"/>
        </w:rPr>
      </w:pPr>
    </w:p>
    <w:p w14:paraId="4355FFCA" w14:textId="77777777" w:rsidR="00B7262D" w:rsidRPr="00B7262D" w:rsidRDefault="00B7262D" w:rsidP="00B7262D">
      <w:pPr>
        <w:spacing w:line="240" w:lineRule="auto"/>
        <w:ind w:firstLine="360"/>
        <w:rPr>
          <w:rFonts w:asciiTheme="majorHAnsi" w:hAnsiTheme="majorHAnsi"/>
        </w:rPr>
      </w:pPr>
    </w:p>
    <w:p w14:paraId="5542B8E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Jude doesn’t cite 1 Enoch as inspired.</w:t>
      </w:r>
    </w:p>
    <w:p w14:paraId="7BBD6669"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Paul cites non-Christian sources</w:t>
      </w:r>
    </w:p>
    <w:p w14:paraId="2C0ED63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Epimenides and Aratus (Acts 17:28)</w:t>
      </w:r>
    </w:p>
    <w:p w14:paraId="503BB5A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Menander’s comedy, Thais (1 Cor. 15:33).</w:t>
      </w:r>
    </w:p>
    <w:p w14:paraId="1DB45C5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The “prophet” Epimenides, writing that his “testimony is true” (Titus 1:12-13).</w:t>
      </w:r>
    </w:p>
    <w:p w14:paraId="2B47A145"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Did Jude’s opponents use these books?</w:t>
      </w:r>
    </w:p>
    <w:p w14:paraId="76028CD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“Even (kai) Enoch…”</w:t>
      </w:r>
    </w:p>
    <w:p w14:paraId="5AE2C7F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J.D. Charles, “Jude’s Use of Pseudepigraphical Source-Material as Part of a Literary Strategy.” New Testament Studies 37: 144.</w:t>
      </w:r>
    </w:p>
    <w:p w14:paraId="491EF65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Norman Hillyer, 1 and 2 Peter, Jude (1992), p.257.</w:t>
      </w:r>
    </w:p>
    <w:p w14:paraId="43DC979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Douglas Moo, 2 Peter and Jude (1996), pp.272-274.</w:t>
      </w:r>
    </w:p>
    <w:p w14:paraId="00B00946"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Michael Green, Jude (1987), pp.192-193.</w:t>
      </w:r>
    </w:p>
    <w:p w14:paraId="7C60633F" w14:textId="77777777" w:rsidR="00B7262D" w:rsidRPr="00B7262D" w:rsidRDefault="00B7262D" w:rsidP="00B7262D">
      <w:pPr>
        <w:spacing w:line="240" w:lineRule="auto"/>
        <w:ind w:firstLine="360"/>
        <w:rPr>
          <w:rFonts w:asciiTheme="majorHAnsi" w:hAnsiTheme="majorHAnsi"/>
        </w:rPr>
      </w:pPr>
    </w:p>
    <w:p w14:paraId="18CC5729"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Authorship of Jude</w:t>
      </w:r>
    </w:p>
    <w:p w14:paraId="723874D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“Jude, a bond-servant of Jesus Christ, and brother of James” (Jude 1).</w:t>
      </w:r>
    </w:p>
    <w:p w14:paraId="7AE85298"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Jewish men usually identified themselves by their father.</w:t>
      </w:r>
    </w:p>
    <w:p w14:paraId="3DB58B6D"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Gene L. Green, Jude (2008), p.46.</w:t>
      </w:r>
    </w:p>
    <w:p w14:paraId="78B2B853"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“Jude” never appears as a Gentile name, the content is Palestinian, and he never cites the Septuagint (LXX).</w:t>
      </w:r>
    </w:p>
    <w:p w14:paraId="7B563F4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Richard Bauckham, Jude (1983), pp.7-16.</w:t>
      </w:r>
    </w:p>
    <w:p w14:paraId="36C6CC88"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Historically, Jude was the final pastor of the church in Jerusalem.</w:t>
      </w:r>
    </w:p>
    <w:p w14:paraId="03A13E6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Eusebius, Church History, 4.5.3; Epiphanius, </w:t>
      </w:r>
      <w:proofErr w:type="spellStart"/>
      <w:r w:rsidRPr="00B7262D">
        <w:rPr>
          <w:rFonts w:asciiTheme="majorHAnsi" w:hAnsiTheme="majorHAnsi"/>
        </w:rPr>
        <w:t>Panarion</w:t>
      </w:r>
      <w:proofErr w:type="spellEnd"/>
      <w:r w:rsidRPr="00B7262D">
        <w:rPr>
          <w:rFonts w:asciiTheme="majorHAnsi" w:hAnsiTheme="majorHAnsi"/>
        </w:rPr>
        <w:t>, 66.20.1-2; The Apostolic Constitutions, 7.46.</w:t>
      </w:r>
    </w:p>
    <w:p w14:paraId="5BE2887E" w14:textId="77777777" w:rsidR="00B7262D" w:rsidRPr="00B7262D" w:rsidRDefault="00B7262D" w:rsidP="00B7262D">
      <w:pPr>
        <w:spacing w:line="240" w:lineRule="auto"/>
        <w:ind w:firstLine="360"/>
        <w:rPr>
          <w:rFonts w:asciiTheme="majorHAnsi" w:hAnsiTheme="majorHAnsi"/>
        </w:rPr>
      </w:pPr>
    </w:p>
    <w:p w14:paraId="1C9B3CA4"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Jude</w:t>
      </w:r>
    </w:p>
    <w:p w14:paraId="0A72248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57EF93A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2nd Century Attestation: Theophilus of Antioch, Athenagoras, Polycarp, Clement, the Martyrdom of Polycarp, the Didache, </w:t>
      </w:r>
      <w:proofErr w:type="spellStart"/>
      <w:r w:rsidRPr="00B7262D">
        <w:rPr>
          <w:rFonts w:asciiTheme="majorHAnsi" w:hAnsiTheme="majorHAnsi"/>
        </w:rPr>
        <w:t>Hermas</w:t>
      </w:r>
      <w:proofErr w:type="spellEnd"/>
      <w:r w:rsidRPr="00B7262D">
        <w:rPr>
          <w:rFonts w:asciiTheme="majorHAnsi" w:hAnsiTheme="majorHAnsi"/>
        </w:rPr>
        <w:t>, and the Epistle of Barnabas.</w:t>
      </w:r>
    </w:p>
    <w:p w14:paraId="1CFF396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See Gene L. Green, Jude (2008), p.5.</w:t>
      </w:r>
    </w:p>
    <w:p w14:paraId="06498A1F"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4E44841A"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Jude’s letter was “accepted widely in the West and in Alexandria.” See Gene L. Green, Jude (2008), p.5.</w:t>
      </w:r>
    </w:p>
    <w:p w14:paraId="358CC62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Muratorian Fragment (AD 170).</w:t>
      </w:r>
    </w:p>
    <w:p w14:paraId="749B289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wrote a commentary on it.</w:t>
      </w:r>
    </w:p>
    <w:p w14:paraId="7F7172A2"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Origen (AD 250) called Jude “Holy Scripture” (Commentary on Romans 3.6).</w:t>
      </w:r>
    </w:p>
    <w:p w14:paraId="3E47B73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Eusebius accepted it and stated it was read widely in the churches (Church History, 2.23.25; 3.25.3; 6.13.6; 6.14.1).</w:t>
      </w:r>
    </w:p>
    <w:p w14:paraId="604BED3A"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Revelation</w:t>
      </w:r>
    </w:p>
    <w:p w14:paraId="5BD8B1C5" w14:textId="77777777" w:rsidR="00B7262D" w:rsidRPr="00B7262D" w:rsidRDefault="00B7262D" w:rsidP="00B7262D">
      <w:pPr>
        <w:spacing w:line="240" w:lineRule="auto"/>
        <w:ind w:firstLine="360"/>
        <w:rPr>
          <w:rFonts w:asciiTheme="majorHAnsi" w:hAnsiTheme="majorHAnsi"/>
        </w:rPr>
      </w:pPr>
    </w:p>
    <w:p w14:paraId="2328BB65"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was Revelation disputed?</w:t>
      </w:r>
    </w:p>
    <w:p w14:paraId="6CA9C996" w14:textId="77777777" w:rsidR="00B7262D" w:rsidRPr="00B7262D" w:rsidRDefault="00B7262D" w:rsidP="00B7262D">
      <w:pPr>
        <w:spacing w:line="240" w:lineRule="auto"/>
        <w:ind w:firstLine="360"/>
        <w:rPr>
          <w:rFonts w:asciiTheme="majorHAnsi" w:hAnsiTheme="majorHAnsi"/>
        </w:rPr>
      </w:pPr>
    </w:p>
    <w:p w14:paraId="48A76CAA" w14:textId="77777777" w:rsidR="00B7262D" w:rsidRPr="00B7262D" w:rsidRDefault="00B7262D" w:rsidP="00B7262D">
      <w:pPr>
        <w:spacing w:line="240" w:lineRule="auto"/>
        <w:ind w:firstLine="360"/>
        <w:rPr>
          <w:rFonts w:asciiTheme="majorHAnsi" w:hAnsiTheme="majorHAnsi"/>
        </w:rPr>
      </w:pPr>
    </w:p>
    <w:p w14:paraId="5A008242"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Authorship of Revelation</w:t>
      </w:r>
    </w:p>
    <w:p w14:paraId="60920946"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author claims to be “John.”</w:t>
      </w:r>
    </w:p>
    <w:p w14:paraId="5D7AA077"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Revelation 1:1, 4, 9; 22:8</w:t>
      </w:r>
    </w:p>
    <w:p w14:paraId="446ACD7F"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It contains many linguistic similarities and differences.</w:t>
      </w:r>
    </w:p>
    <w:p w14:paraId="505A59ED"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1/8 novel words. “Lamb” (Jn. 1:29; Rev. 5:6), “the Word of God” (Jn. 1:1; Rev. 19:13), both cite Zechariah 12:10 (Jn. 19:37; Rev. 1:7), and “tribulation” (Jn. 16:33; Rev. 1:9).</w:t>
      </w:r>
    </w:p>
    <w:p w14:paraId="3538BC4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Church Fathers affirmed John’s authorship.</w:t>
      </w:r>
    </w:p>
    <w:p w14:paraId="5C9CC2B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 xml:space="preserve">Justin Martyr (Dialogue 81.15), Irenaeus (Against Heresies 4.14.1, 5.26.1), Tertullian (Against </w:t>
      </w:r>
      <w:proofErr w:type="spellStart"/>
      <w:r w:rsidRPr="00B7262D">
        <w:rPr>
          <w:rFonts w:asciiTheme="majorHAnsi" w:hAnsiTheme="majorHAnsi"/>
        </w:rPr>
        <w:t>Marcion</w:t>
      </w:r>
      <w:proofErr w:type="spellEnd"/>
      <w:r w:rsidRPr="00B7262D">
        <w:rPr>
          <w:rFonts w:asciiTheme="majorHAnsi" w:hAnsiTheme="majorHAnsi"/>
        </w:rPr>
        <w:t xml:space="preserve"> 3.14.24), Clement of Alexandria (Miscellanies 6.106)</w:t>
      </w:r>
    </w:p>
    <w:p w14:paraId="04E5EFA6" w14:textId="77777777" w:rsidR="00B7262D" w:rsidRPr="00B7262D" w:rsidRDefault="00B7262D" w:rsidP="00B7262D">
      <w:pPr>
        <w:spacing w:line="240" w:lineRule="auto"/>
        <w:ind w:firstLine="360"/>
        <w:rPr>
          <w:rFonts w:asciiTheme="majorHAnsi" w:hAnsiTheme="majorHAnsi"/>
        </w:rPr>
      </w:pPr>
    </w:p>
    <w:p w14:paraId="042763A3"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Evidence for Revelation</w:t>
      </w:r>
    </w:p>
    <w:p w14:paraId="76261DC2"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cited the book early.</w:t>
      </w:r>
    </w:p>
    <w:p w14:paraId="2F508880"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Papias (AD 110) cited it, and Tertullian (AD 200) cited from 18 of 22 chapters. See Robert Mounce, Revelation (1997), p.23.</w:t>
      </w:r>
    </w:p>
    <w:p w14:paraId="3F915511"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Church Fathers accepted the book early.</w:t>
      </w:r>
    </w:p>
    <w:p w14:paraId="45793A5A" w14:textId="77777777" w:rsidR="00B7262D" w:rsidRPr="00B7262D" w:rsidRDefault="00B7262D" w:rsidP="00B7262D">
      <w:pPr>
        <w:spacing w:line="240" w:lineRule="auto"/>
        <w:ind w:left="720" w:firstLine="360"/>
        <w:rPr>
          <w:rFonts w:asciiTheme="majorHAnsi" w:hAnsiTheme="majorHAnsi"/>
        </w:rPr>
      </w:pPr>
      <w:proofErr w:type="spellStart"/>
      <w:r w:rsidRPr="00B7262D">
        <w:rPr>
          <w:rFonts w:asciiTheme="majorHAnsi" w:hAnsiTheme="majorHAnsi"/>
        </w:rPr>
        <w:t>Melito</w:t>
      </w:r>
      <w:proofErr w:type="spellEnd"/>
      <w:r w:rsidRPr="00B7262D">
        <w:rPr>
          <w:rFonts w:asciiTheme="majorHAnsi" w:hAnsiTheme="majorHAnsi"/>
        </w:rPr>
        <w:t xml:space="preserve"> of Sardis (AD 175) wrote a commentary on Revelation (Church History 4.26.2).</w:t>
      </w:r>
    </w:p>
    <w:p w14:paraId="56C06BFB"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Muratorian Fragment (AD 170)</w:t>
      </w:r>
    </w:p>
    <w:p w14:paraId="2EFB5B7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Clement of Alexandria (AD 215) called it “Scripture” (</w:t>
      </w:r>
      <w:proofErr w:type="spellStart"/>
      <w:r w:rsidRPr="00B7262D">
        <w:rPr>
          <w:rFonts w:asciiTheme="majorHAnsi" w:hAnsiTheme="majorHAnsi"/>
        </w:rPr>
        <w:t>Paed</w:t>
      </w:r>
      <w:proofErr w:type="spellEnd"/>
      <w:r w:rsidRPr="00B7262D">
        <w:rPr>
          <w:rFonts w:asciiTheme="majorHAnsi" w:hAnsiTheme="majorHAnsi"/>
        </w:rPr>
        <w:t xml:space="preserve">. 2.119; </w:t>
      </w:r>
      <w:proofErr w:type="spellStart"/>
      <w:r w:rsidRPr="00B7262D">
        <w:rPr>
          <w:rFonts w:asciiTheme="majorHAnsi" w:hAnsiTheme="majorHAnsi"/>
        </w:rPr>
        <w:t>Quis</w:t>
      </w:r>
      <w:proofErr w:type="spellEnd"/>
      <w:r w:rsidRPr="00B7262D">
        <w:rPr>
          <w:rFonts w:asciiTheme="majorHAnsi" w:hAnsiTheme="majorHAnsi"/>
        </w:rPr>
        <w:t xml:space="preserve"> Div. </w:t>
      </w:r>
      <w:proofErr w:type="spellStart"/>
      <w:r w:rsidRPr="00B7262D">
        <w:rPr>
          <w:rFonts w:asciiTheme="majorHAnsi" w:hAnsiTheme="majorHAnsi"/>
        </w:rPr>
        <w:t>Salv</w:t>
      </w:r>
      <w:proofErr w:type="spellEnd"/>
      <w:r w:rsidRPr="00B7262D">
        <w:rPr>
          <w:rFonts w:asciiTheme="majorHAnsi" w:hAnsiTheme="majorHAnsi"/>
        </w:rPr>
        <w:t>. 42; Strom. 6.106-7).</w:t>
      </w:r>
    </w:p>
    <w:p w14:paraId="7BF1CC68"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Origen (AD 250) called “Scripture” (Comm. in Joh. 5.3).</w:t>
      </w:r>
    </w:p>
    <w:p w14:paraId="063BB79B" w14:textId="77777777" w:rsidR="00B7262D" w:rsidRPr="00B7262D" w:rsidRDefault="00B7262D" w:rsidP="00B7262D">
      <w:pPr>
        <w:spacing w:line="240" w:lineRule="auto"/>
        <w:ind w:firstLine="360"/>
        <w:rPr>
          <w:rFonts w:asciiTheme="majorHAnsi" w:hAnsiTheme="majorHAnsi"/>
        </w:rPr>
      </w:pPr>
    </w:p>
    <w:p w14:paraId="3BFF78AB"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Questions to Consider</w:t>
      </w:r>
    </w:p>
    <w:p w14:paraId="52C51D46"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How many books were disputed?</w:t>
      </w:r>
    </w:p>
    <w:p w14:paraId="6F00E882" w14:textId="77777777" w:rsidR="00B7262D" w:rsidRPr="00B7262D" w:rsidRDefault="00B7262D" w:rsidP="00B7262D">
      <w:pPr>
        <w:spacing w:line="240" w:lineRule="auto"/>
        <w:ind w:firstLine="360"/>
        <w:rPr>
          <w:rFonts w:asciiTheme="majorHAnsi" w:hAnsiTheme="majorHAnsi"/>
        </w:rPr>
      </w:pPr>
    </w:p>
    <w:p w14:paraId="10E4BA8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Were the core books of the NT disputed?</w:t>
      </w:r>
    </w:p>
    <w:p w14:paraId="31D41406" w14:textId="77777777" w:rsidR="00B7262D" w:rsidRPr="00B7262D" w:rsidRDefault="00B7262D" w:rsidP="00B7262D">
      <w:pPr>
        <w:spacing w:line="240" w:lineRule="auto"/>
        <w:ind w:firstLine="360"/>
        <w:rPr>
          <w:rFonts w:asciiTheme="majorHAnsi" w:hAnsiTheme="majorHAnsi"/>
        </w:rPr>
      </w:pPr>
    </w:p>
    <w:p w14:paraId="3010FB41"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Were these Christians quick to accept books?</w:t>
      </w:r>
    </w:p>
    <w:p w14:paraId="1683B49F" w14:textId="77777777" w:rsidR="00B7262D" w:rsidRPr="00B7262D" w:rsidRDefault="00B7262D" w:rsidP="00B7262D">
      <w:pPr>
        <w:spacing w:line="240" w:lineRule="auto"/>
        <w:ind w:firstLine="360"/>
        <w:rPr>
          <w:rFonts w:asciiTheme="majorHAnsi" w:hAnsiTheme="majorHAnsi"/>
        </w:rPr>
      </w:pPr>
    </w:p>
    <w:p w14:paraId="55B50097"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1BE48FF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2A742B9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(2) What questions do you have about the material that we covered today?</w:t>
      </w:r>
    </w:p>
    <w:p w14:paraId="45B9C59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(3) Imagine if someone said, “The early Christians were quick to accept books into the canon.” How would you respond? What was the methodology of the early Christians for allowing a book into the canon?</w:t>
      </w:r>
    </w:p>
    <w:p w14:paraId="02DDAAAB"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(4) What might happen to a Christian if they didn’t have strong convictions about the canon of Scripture? What if they had perpetual doubts about which books belonged in their Bible? How would that practically affect them?</w:t>
      </w:r>
    </w:p>
    <w:p w14:paraId="0CE904D1"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Scripture Memorization</w:t>
      </w:r>
    </w:p>
    <w:p w14:paraId="626A7D39" w14:textId="77777777" w:rsidR="00B7262D" w:rsidRPr="00B7262D" w:rsidRDefault="00B7262D" w:rsidP="00B7262D">
      <w:pPr>
        <w:spacing w:line="240" w:lineRule="auto"/>
        <w:ind w:firstLine="360"/>
        <w:rPr>
          <w:rFonts w:asciiTheme="majorHAnsi" w:hAnsiTheme="majorHAnsi"/>
          <w:b/>
          <w:bCs/>
        </w:rPr>
      </w:pPr>
      <w:bookmarkStart w:id="16" w:name="_Hlk200403875"/>
      <w:r w:rsidRPr="00B7262D">
        <w:rPr>
          <w:rFonts w:asciiTheme="majorHAnsi" w:hAnsiTheme="majorHAnsi"/>
          <w:b/>
          <w:bCs/>
        </w:rPr>
        <w:t>(1 John 1:1 NIV) That which was from the beginning, which we have heard, which we have seen with our eyes, which we have looked at and our hands have touched—this we proclaim concerning the Word of life.</w:t>
      </w:r>
    </w:p>
    <w:p w14:paraId="2A52E67D" w14:textId="77777777" w:rsidR="00B7262D" w:rsidRPr="00B7262D" w:rsidRDefault="00B7262D" w:rsidP="00B7262D">
      <w:pPr>
        <w:spacing w:line="240" w:lineRule="auto"/>
        <w:ind w:firstLine="360"/>
        <w:rPr>
          <w:rFonts w:asciiTheme="majorHAnsi" w:hAnsiTheme="majorHAnsi"/>
          <w:b/>
          <w:bCs/>
        </w:rPr>
      </w:pPr>
      <w:r w:rsidRPr="00B7262D">
        <w:rPr>
          <w:rFonts w:asciiTheme="majorHAnsi" w:hAnsiTheme="majorHAnsi"/>
          <w:b/>
          <w:bCs/>
        </w:rPr>
        <w:t>(2 Peter 1:16 NIV) We did not follow cleverly devised stories when we told you about the coming of our Lord Jesus Christ in power, but we were eyewitnesses of his majesty.</w:t>
      </w:r>
    </w:p>
    <w:bookmarkEnd w:id="16"/>
    <w:p w14:paraId="49611E74"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Homework</w:t>
      </w:r>
    </w:p>
    <w:p w14:paraId="2DDA2833"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Write a one-page essay summarizing the top three reasons you have for believing in the 27 books in the New Testament canon. (The goal of this exercise is for you to retain and remember the evidence that you’ve learned.)</w:t>
      </w:r>
    </w:p>
    <w:p w14:paraId="25450120" w14:textId="77777777" w:rsidR="00B7262D" w:rsidRPr="00B7262D" w:rsidRDefault="00B7262D" w:rsidP="00B7262D">
      <w:pPr>
        <w:spacing w:line="240" w:lineRule="auto"/>
        <w:rPr>
          <w:rFonts w:asciiTheme="majorHAnsi" w:hAnsiTheme="majorHAnsi"/>
        </w:rPr>
      </w:pPr>
      <w:r w:rsidRPr="00B7262D">
        <w:rPr>
          <w:rFonts w:asciiTheme="majorHAnsi" w:hAnsiTheme="majorHAnsi"/>
        </w:rPr>
        <w:br w:type="page"/>
      </w:r>
    </w:p>
    <w:p w14:paraId="6348DEDF" w14:textId="77777777" w:rsidR="00B7262D" w:rsidRPr="00B7262D" w:rsidRDefault="00B7262D" w:rsidP="00B7262D">
      <w:pPr>
        <w:spacing w:line="240" w:lineRule="auto"/>
        <w:ind w:firstLine="360"/>
        <w:rPr>
          <w:rFonts w:asciiTheme="majorHAnsi" w:hAnsiTheme="majorHAnsi"/>
        </w:rPr>
      </w:pPr>
    </w:p>
    <w:p w14:paraId="7D9AFE54" w14:textId="44F5BF3D" w:rsidR="00B7262D" w:rsidRPr="00B7262D" w:rsidRDefault="00E4099A" w:rsidP="00B7262D">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17" w:name="_Toc200404718"/>
      <w:r>
        <w:rPr>
          <w:rFonts w:asciiTheme="majorHAnsi" w:eastAsiaTheme="majorEastAsia" w:hAnsiTheme="majorHAnsi" w:cstheme="majorBidi"/>
          <w:caps/>
          <w:spacing w:val="10"/>
          <w:sz w:val="40"/>
          <w:szCs w:val="36"/>
        </w:rPr>
        <w:t xml:space="preserve">5. </w:t>
      </w:r>
      <w:r w:rsidR="007D2FF2">
        <w:rPr>
          <w:rFonts w:asciiTheme="majorHAnsi" w:eastAsiaTheme="majorEastAsia" w:hAnsiTheme="majorHAnsi" w:cstheme="majorBidi"/>
          <w:caps/>
          <w:spacing w:val="10"/>
          <w:sz w:val="40"/>
          <w:szCs w:val="36"/>
        </w:rPr>
        <w:t>What about the Gnostic Gospels</w:t>
      </w:r>
      <w:r w:rsidR="00B7262D" w:rsidRPr="00B7262D">
        <w:rPr>
          <w:rFonts w:asciiTheme="majorHAnsi" w:eastAsiaTheme="majorEastAsia" w:hAnsiTheme="majorHAnsi" w:cstheme="majorBidi"/>
          <w:caps/>
          <w:spacing w:val="10"/>
          <w:sz w:val="40"/>
          <w:szCs w:val="36"/>
        </w:rPr>
        <w:t>?</w:t>
      </w:r>
      <w:bookmarkEnd w:id="17"/>
    </w:p>
    <w:p w14:paraId="3E1BDD3E" w14:textId="77777777" w:rsidR="00B7262D" w:rsidRPr="00B7262D" w:rsidRDefault="00B7262D" w:rsidP="00B7262D">
      <w:pPr>
        <w:spacing w:line="240" w:lineRule="auto"/>
        <w:ind w:firstLine="360"/>
        <w:rPr>
          <w:rFonts w:asciiTheme="majorHAnsi" w:hAnsiTheme="majorHAnsi"/>
        </w:rPr>
      </w:pPr>
    </w:p>
    <w:p w14:paraId="4E036FC2"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Where were they discovered?</w:t>
      </w:r>
    </w:p>
    <w:p w14:paraId="74E35651" w14:textId="77777777" w:rsidR="00B7262D" w:rsidRPr="00B7262D" w:rsidRDefault="00B7262D" w:rsidP="00B7262D">
      <w:pPr>
        <w:spacing w:line="240" w:lineRule="auto"/>
        <w:rPr>
          <w:rFonts w:asciiTheme="majorHAnsi" w:hAnsiTheme="majorHAnsi"/>
        </w:rPr>
      </w:pPr>
      <w:r w:rsidRPr="00B7262D">
        <w:rPr>
          <w:rFonts w:asciiTheme="majorHAnsi" w:hAnsiTheme="majorHAnsi"/>
          <w:noProof/>
        </w:rPr>
        <w:drawing>
          <wp:inline distT="0" distB="0" distL="0" distR="0" wp14:anchorId="325754BB" wp14:editId="5B5A4C65">
            <wp:extent cx="5486400" cy="3084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3084830"/>
                    </a:xfrm>
                    <a:prstGeom prst="rect">
                      <a:avLst/>
                    </a:prstGeom>
                  </pic:spPr>
                </pic:pic>
              </a:graphicData>
            </a:graphic>
          </wp:inline>
        </w:drawing>
      </w:r>
    </w:p>
    <w:p w14:paraId="50735065" w14:textId="77777777" w:rsidR="00B7262D" w:rsidRPr="00B7262D" w:rsidRDefault="00B7262D" w:rsidP="00B7262D">
      <w:pPr>
        <w:spacing w:line="240" w:lineRule="auto"/>
        <w:ind w:firstLine="360"/>
        <w:rPr>
          <w:rFonts w:asciiTheme="majorHAnsi" w:hAnsiTheme="majorHAnsi"/>
        </w:rPr>
      </w:pPr>
    </w:p>
    <w:p w14:paraId="72E00CF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These texts were mentioned by the Church Fathers</w:t>
      </w:r>
    </w:p>
    <w:p w14:paraId="185ECE4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Truth (Against Heresies, 3.11.9)</w:t>
      </w:r>
    </w:p>
    <w:p w14:paraId="081D470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Judas (Against Heresies, 1.31)</w:t>
      </w:r>
    </w:p>
    <w:p w14:paraId="66399B7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Apocryphon of John (Against Heresies, 1.29.1-4)</w:t>
      </w:r>
    </w:p>
    <w:p w14:paraId="4B0E4DF1"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Discovered in late 19th and mid-20th century.</w:t>
      </w:r>
    </w:p>
    <w:p w14:paraId="7ED10059"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A huge cache was discovered in Nag Hammadi, Egypt (1945) and translated by 1977.</w:t>
      </w:r>
    </w:p>
    <w:p w14:paraId="33074274" w14:textId="77777777" w:rsidR="00B7262D" w:rsidRPr="00B7262D" w:rsidRDefault="00B7262D" w:rsidP="00B7262D">
      <w:pPr>
        <w:spacing w:line="240" w:lineRule="auto"/>
        <w:ind w:firstLine="360"/>
        <w:rPr>
          <w:rFonts w:asciiTheme="majorHAnsi" w:hAnsiTheme="majorHAnsi"/>
        </w:rPr>
      </w:pPr>
    </w:p>
    <w:p w14:paraId="388D3A2D"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What is Gnosticism?</w:t>
      </w:r>
    </w:p>
    <w:p w14:paraId="1CFDA89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term is not ancient, but the concept is very ancient. The term comes from Henry More (1669).</w:t>
      </w:r>
    </w:p>
    <w:p w14:paraId="4A3A67D3"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Paul told Timothy to turn away from those who have what is “falsely called knowledge” (1 Tim. 6:20).</w:t>
      </w:r>
    </w:p>
    <w:p w14:paraId="3DADECD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No formal organization, no formal creeds, no formal customs.</w:t>
      </w:r>
    </w:p>
    <w:p w14:paraId="54647A47"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Gnostics had a “parasitic quality” to their beliefs and practices.</w:t>
      </w:r>
    </w:p>
    <w:p w14:paraId="2DB3E523" w14:textId="77777777" w:rsidR="00B7262D" w:rsidRPr="00B7262D" w:rsidRDefault="00B7262D" w:rsidP="00B7262D">
      <w:pPr>
        <w:spacing w:line="240" w:lineRule="auto"/>
        <w:ind w:firstLine="360"/>
        <w:rPr>
          <w:rFonts w:asciiTheme="majorHAnsi" w:hAnsiTheme="majorHAnsi"/>
        </w:rPr>
      </w:pPr>
    </w:p>
    <w:p w14:paraId="696A4668" w14:textId="77777777" w:rsidR="00B7262D" w:rsidRPr="00B7262D" w:rsidRDefault="00B7262D" w:rsidP="00B7262D">
      <w:pPr>
        <w:spacing w:line="240" w:lineRule="auto"/>
        <w:ind w:firstLine="360"/>
        <w:rPr>
          <w:rFonts w:asciiTheme="majorHAnsi" w:hAnsiTheme="majorHAnsi"/>
        </w:rPr>
      </w:pPr>
    </w:p>
    <w:p w14:paraId="2D1BE3B1" w14:textId="77777777" w:rsidR="00B7262D" w:rsidRPr="00B7262D" w:rsidRDefault="00B7262D" w:rsidP="00B7262D">
      <w:pPr>
        <w:spacing w:line="240" w:lineRule="auto"/>
        <w:rPr>
          <w:rFonts w:asciiTheme="majorHAnsi" w:hAnsiTheme="majorHAnsi"/>
        </w:rPr>
      </w:pPr>
      <w:r w:rsidRPr="00B7262D">
        <w:rPr>
          <w:rFonts w:asciiTheme="majorHAnsi" w:hAnsiTheme="majorHAnsi"/>
          <w:noProof/>
        </w:rPr>
        <w:drawing>
          <wp:inline distT="0" distB="0" distL="0" distR="0" wp14:anchorId="32319CF4" wp14:editId="345F0373">
            <wp:extent cx="5486400" cy="3084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3084830"/>
                    </a:xfrm>
                    <a:prstGeom prst="rect">
                      <a:avLst/>
                    </a:prstGeom>
                  </pic:spPr>
                </pic:pic>
              </a:graphicData>
            </a:graphic>
          </wp:inline>
        </w:drawing>
      </w:r>
    </w:p>
    <w:p w14:paraId="21FAC3F6" w14:textId="77777777" w:rsidR="00B7262D" w:rsidRPr="00B7262D" w:rsidRDefault="00B7262D" w:rsidP="00B7262D">
      <w:pPr>
        <w:spacing w:line="240" w:lineRule="auto"/>
        <w:ind w:firstLine="360"/>
        <w:rPr>
          <w:rFonts w:asciiTheme="majorHAnsi" w:hAnsiTheme="majorHAnsi"/>
        </w:rPr>
      </w:pPr>
    </w:p>
    <w:p w14:paraId="2C3C72DC" w14:textId="77777777" w:rsidR="00B7262D" w:rsidRPr="00B7262D" w:rsidRDefault="00B7262D" w:rsidP="00B7262D">
      <w:pPr>
        <w:spacing w:line="240" w:lineRule="auto"/>
        <w:ind w:firstLine="360"/>
        <w:rPr>
          <w:rFonts w:asciiTheme="majorHAnsi" w:hAnsiTheme="majorHAnsi"/>
        </w:rPr>
      </w:pPr>
    </w:p>
    <w:p w14:paraId="260F2822" w14:textId="77777777" w:rsidR="00B7262D" w:rsidRPr="00B7262D" w:rsidRDefault="00B7262D" w:rsidP="00B7262D">
      <w:pPr>
        <w:spacing w:line="240" w:lineRule="auto"/>
        <w:ind w:firstLine="360"/>
        <w:rPr>
          <w:rFonts w:asciiTheme="majorHAnsi" w:hAnsiTheme="majorHAnsi"/>
        </w:rPr>
      </w:pPr>
    </w:p>
    <w:p w14:paraId="2E835B65" w14:textId="77777777" w:rsidR="00B7262D" w:rsidRPr="00B7262D" w:rsidRDefault="00B7262D" w:rsidP="00B7262D">
      <w:pPr>
        <w:spacing w:line="240" w:lineRule="auto"/>
        <w:ind w:firstLine="360"/>
        <w:rPr>
          <w:rFonts w:asciiTheme="majorHAnsi" w:hAnsiTheme="majorHAnsi"/>
        </w:rPr>
      </w:pPr>
    </w:p>
    <w:p w14:paraId="005610A1"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Why should thinking people reject the Gnostic Gospels?</w:t>
      </w:r>
    </w:p>
    <w:p w14:paraId="00C8A94A" w14:textId="77777777" w:rsidR="00B7262D" w:rsidRPr="00B7262D" w:rsidRDefault="00B7262D" w:rsidP="00B7262D">
      <w:pPr>
        <w:spacing w:line="240" w:lineRule="auto"/>
        <w:ind w:firstLine="360"/>
        <w:rPr>
          <w:rFonts w:asciiTheme="majorHAnsi" w:hAnsiTheme="majorHAnsi"/>
        </w:rPr>
      </w:pPr>
    </w:p>
    <w:p w14:paraId="2D132339" w14:textId="77777777" w:rsidR="00B7262D" w:rsidRPr="00B7262D" w:rsidRDefault="00B7262D" w:rsidP="00B7262D">
      <w:pPr>
        <w:spacing w:line="240" w:lineRule="auto"/>
        <w:ind w:firstLine="360"/>
        <w:rPr>
          <w:rFonts w:asciiTheme="majorHAnsi" w:hAnsiTheme="majorHAnsi"/>
        </w:rPr>
      </w:pPr>
    </w:p>
    <w:p w14:paraId="523B116B"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When were these documents written?</w:t>
      </w:r>
    </w:p>
    <w:p w14:paraId="3F180E83"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What is the earliest Gnostic Gospel?</w:t>
      </w:r>
    </w:p>
    <w:p w14:paraId="18F18CD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Gospel of Thomas (AD 150)</w:t>
      </w:r>
    </w:p>
    <w:p w14:paraId="05B5A287" w14:textId="77777777" w:rsidR="00B7262D" w:rsidRPr="00B7262D" w:rsidRDefault="00B7262D" w:rsidP="00B7262D">
      <w:pPr>
        <w:spacing w:line="240" w:lineRule="auto"/>
        <w:ind w:firstLine="360"/>
        <w:rPr>
          <w:rFonts w:asciiTheme="majorHAnsi" w:hAnsiTheme="majorHAnsi"/>
        </w:rPr>
      </w:pPr>
    </w:p>
    <w:p w14:paraId="2428B6E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How many Gnostic Gospels are there?</w:t>
      </w:r>
      <w:r w:rsidRPr="00B7262D">
        <w:rPr>
          <w:rFonts w:asciiTheme="majorHAnsi" w:hAnsiTheme="majorHAnsi"/>
          <w:vertAlign w:val="superscript"/>
        </w:rPr>
        <w:footnoteReference w:id="10"/>
      </w:r>
    </w:p>
    <w:p w14:paraId="48FDE66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Gospel(s) of Bartholomew—5th century</w:t>
      </w:r>
    </w:p>
    <w:p w14:paraId="4F7BF9F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Judas—2nd century</w:t>
      </w:r>
    </w:p>
    <w:p w14:paraId="62326E8C"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Mary Magdalene—2nd century</w:t>
      </w:r>
    </w:p>
    <w:p w14:paraId="43C7D29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Peter—mid-2nd century</w:t>
      </w:r>
    </w:p>
    <w:p w14:paraId="63E5D91E"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Philip—late 2nd century</w:t>
      </w:r>
    </w:p>
    <w:p w14:paraId="03C748F1"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the Egyptians—3rd century</w:t>
      </w:r>
    </w:p>
    <w:p w14:paraId="0F45EE64"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the Savior—2nd century</w:t>
      </w:r>
    </w:p>
    <w:p w14:paraId="08D7259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Thomas—2nd century</w:t>
      </w:r>
    </w:p>
    <w:p w14:paraId="40C981E5"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Thomas the Contender—early 3rd century</w:t>
      </w:r>
    </w:p>
    <w:p w14:paraId="0D8913F3" w14:textId="77777777" w:rsidR="00B7262D" w:rsidRPr="00B7262D" w:rsidRDefault="00B7262D" w:rsidP="00B7262D">
      <w:pPr>
        <w:spacing w:line="240" w:lineRule="auto"/>
        <w:ind w:left="720" w:firstLine="360"/>
        <w:rPr>
          <w:rFonts w:asciiTheme="majorHAnsi" w:hAnsiTheme="majorHAnsi"/>
        </w:rPr>
      </w:pPr>
      <w:r w:rsidRPr="00B7262D">
        <w:rPr>
          <w:rFonts w:asciiTheme="majorHAnsi" w:hAnsiTheme="majorHAnsi"/>
        </w:rPr>
        <w:t>Gospel of Truth—mid-2nd century</w:t>
      </w:r>
    </w:p>
    <w:p w14:paraId="5ECEF804" w14:textId="77777777" w:rsidR="00B7262D" w:rsidRPr="00B7262D" w:rsidRDefault="00B7262D" w:rsidP="00B7262D">
      <w:pPr>
        <w:spacing w:line="240" w:lineRule="auto"/>
        <w:ind w:firstLine="360"/>
        <w:rPr>
          <w:rFonts w:asciiTheme="majorHAnsi" w:hAnsiTheme="majorHAnsi"/>
        </w:rPr>
      </w:pPr>
    </w:p>
    <w:p w14:paraId="450D87C5"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Were Gnostic texts considered for the canon?</w:t>
      </w:r>
    </w:p>
    <w:p w14:paraId="331E73FF" w14:textId="77777777" w:rsidR="00B7262D" w:rsidRPr="00B7262D" w:rsidRDefault="00B7262D" w:rsidP="00B7262D">
      <w:pPr>
        <w:spacing w:line="240" w:lineRule="auto"/>
        <w:ind w:firstLine="360"/>
        <w:rPr>
          <w:rFonts w:asciiTheme="majorHAnsi" w:hAnsiTheme="majorHAnsi"/>
        </w:rPr>
      </w:pPr>
    </w:p>
    <w:p w14:paraId="3254D8E7" w14:textId="77777777" w:rsidR="00B7262D" w:rsidRPr="00B7262D" w:rsidRDefault="00B7262D" w:rsidP="00B7262D">
      <w:pPr>
        <w:spacing w:line="240" w:lineRule="auto"/>
        <w:ind w:firstLine="360"/>
        <w:rPr>
          <w:rFonts w:asciiTheme="majorHAnsi" w:hAnsiTheme="majorHAnsi"/>
        </w:rPr>
      </w:pPr>
    </w:p>
    <w:p w14:paraId="7C11D288" w14:textId="77777777" w:rsidR="00B7262D" w:rsidRPr="00B7262D" w:rsidRDefault="00B7262D" w:rsidP="00B7262D">
      <w:pPr>
        <w:spacing w:line="240" w:lineRule="auto"/>
        <w:ind w:firstLine="360"/>
        <w:rPr>
          <w:rFonts w:asciiTheme="majorHAnsi" w:hAnsiTheme="majorHAnsi"/>
        </w:rPr>
      </w:pPr>
    </w:p>
    <w:p w14:paraId="52C6A996"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Does Gnosticism have a high view of women?</w:t>
      </w:r>
    </w:p>
    <w:p w14:paraId="2A64B4D6"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Gospel of Thomas, saying 114.</w:t>
      </w:r>
    </w:p>
    <w:p w14:paraId="747A4B4F" w14:textId="77777777" w:rsidR="00B7262D" w:rsidRPr="00B7262D" w:rsidRDefault="00B7262D" w:rsidP="00B7262D">
      <w:pPr>
        <w:spacing w:line="240" w:lineRule="auto"/>
        <w:ind w:firstLine="360"/>
        <w:rPr>
          <w:rFonts w:asciiTheme="majorHAnsi" w:hAnsiTheme="majorHAnsi"/>
        </w:rPr>
      </w:pPr>
    </w:p>
    <w:p w14:paraId="12A8002D"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Do Gnostic texts deny the deity of Jesus?</w:t>
      </w:r>
    </w:p>
    <w:p w14:paraId="521B762B"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Gospel of Thomas, saying 77.</w:t>
      </w:r>
    </w:p>
    <w:p w14:paraId="029135D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Gospel of Thomas, saying 13.</w:t>
      </w:r>
    </w:p>
    <w:p w14:paraId="17CAB034"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The Gospel of Philip, 56:32-34; 57:3-8</w:t>
      </w:r>
    </w:p>
    <w:p w14:paraId="55D6787C" w14:textId="77777777" w:rsidR="00B7262D" w:rsidRPr="00B7262D" w:rsidRDefault="00B7262D" w:rsidP="00B7262D">
      <w:pPr>
        <w:spacing w:line="240" w:lineRule="auto"/>
        <w:ind w:firstLine="360"/>
        <w:rPr>
          <w:rFonts w:asciiTheme="majorHAnsi" w:hAnsiTheme="majorHAnsi"/>
        </w:rPr>
      </w:pPr>
    </w:p>
    <w:p w14:paraId="1FD9035E"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Do the Gnostic texts tell us good history?</w:t>
      </w:r>
    </w:p>
    <w:p w14:paraId="6362EA37" w14:textId="77777777" w:rsidR="00B7262D" w:rsidRPr="00B7262D" w:rsidRDefault="00B7262D" w:rsidP="00B7262D">
      <w:pPr>
        <w:spacing w:line="240" w:lineRule="auto"/>
        <w:ind w:firstLine="360"/>
        <w:rPr>
          <w:rFonts w:asciiTheme="majorHAnsi" w:hAnsiTheme="majorHAnsi"/>
        </w:rPr>
      </w:pPr>
    </w:p>
    <w:p w14:paraId="64C01B3E" w14:textId="77777777" w:rsidR="00B7262D" w:rsidRPr="00B7262D" w:rsidRDefault="00B7262D" w:rsidP="00B7262D">
      <w:pPr>
        <w:spacing w:line="240" w:lineRule="auto"/>
        <w:ind w:firstLine="360"/>
        <w:rPr>
          <w:rFonts w:asciiTheme="majorHAnsi" w:hAnsiTheme="majorHAnsi"/>
        </w:rPr>
      </w:pPr>
    </w:p>
    <w:p w14:paraId="38E1FC81"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What is the best evidence against Gnosticism?</w:t>
      </w:r>
    </w:p>
    <w:p w14:paraId="50A0B8A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Gospel of Peter 9:35-42</w:t>
      </w:r>
    </w:p>
    <w:p w14:paraId="40D9C08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Infancy Gospel of Thomas</w:t>
      </w:r>
    </w:p>
    <w:p w14:paraId="7CBCDD27" w14:textId="77777777" w:rsidR="00B7262D" w:rsidRPr="00B7262D" w:rsidRDefault="00B7262D" w:rsidP="00B7262D">
      <w:pPr>
        <w:spacing w:line="240" w:lineRule="auto"/>
        <w:ind w:firstLine="360"/>
        <w:rPr>
          <w:rFonts w:asciiTheme="majorHAnsi" w:hAnsiTheme="majorHAnsi"/>
        </w:rPr>
      </w:pPr>
    </w:p>
    <w:p w14:paraId="747D0BA3"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Questions to Consider</w:t>
      </w:r>
    </w:p>
    <w:p w14:paraId="7C3470C2"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Why are the Four Gospels the only biographies that fit a Jewish background?</w:t>
      </w:r>
    </w:p>
    <w:p w14:paraId="02D6CF1F"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Why should we prefer the Gnostic Gospels when they date roughly a century (or more) after the Four Gospels?</w:t>
      </w:r>
    </w:p>
    <w:p w14:paraId="05D4897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Why do we have only one example of someone citing a Gnostic gospel for the first 300 years after Christianity?</w:t>
      </w:r>
    </w:p>
    <w:p w14:paraId="45AB6737"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Why do the consensus of historians agree that the Gnostic gospels give us no authentic historical data about Jesus?</w:t>
      </w:r>
    </w:p>
    <w:p w14:paraId="5BA37B8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Have you ever read the Gnostic gospels?</w:t>
      </w:r>
    </w:p>
    <w:p w14:paraId="29C7547F" w14:textId="77777777" w:rsidR="00B7262D" w:rsidRPr="00B7262D" w:rsidRDefault="00B7262D" w:rsidP="00B7262D">
      <w:pPr>
        <w:spacing w:line="240" w:lineRule="auto"/>
        <w:ind w:firstLine="360"/>
        <w:rPr>
          <w:rFonts w:asciiTheme="majorHAnsi" w:hAnsiTheme="majorHAnsi"/>
        </w:rPr>
      </w:pPr>
    </w:p>
    <w:p w14:paraId="5F014D2C"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4FFA844C"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58B2465A"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(2) What else have you heard about the Gnostic Gospels that you want to discuss further? What do you want to look into this week for further study?</w:t>
      </w:r>
    </w:p>
    <w:p w14:paraId="4A41D65E" w14:textId="77777777" w:rsidR="00B7262D" w:rsidRPr="00B7262D" w:rsidRDefault="00B7262D" w:rsidP="00B7262D">
      <w:pPr>
        <w:spacing w:line="240" w:lineRule="auto"/>
        <w:ind w:firstLine="360"/>
        <w:rPr>
          <w:rFonts w:asciiTheme="majorHAnsi" w:hAnsiTheme="majorHAnsi"/>
        </w:rPr>
      </w:pPr>
      <w:r w:rsidRPr="00B7262D">
        <w:rPr>
          <w:rFonts w:asciiTheme="majorHAnsi" w:hAnsiTheme="majorHAnsi"/>
        </w:rPr>
        <w:t xml:space="preserve">(3) Imagine if someone said, “Church councils picked which gospels they wanted at the Council of </w:t>
      </w:r>
      <w:proofErr w:type="spellStart"/>
      <w:r w:rsidRPr="00B7262D">
        <w:rPr>
          <w:rFonts w:asciiTheme="majorHAnsi" w:hAnsiTheme="majorHAnsi"/>
        </w:rPr>
        <w:t>Nicea</w:t>
      </w:r>
      <w:proofErr w:type="spellEnd"/>
      <w:r w:rsidRPr="00B7262D">
        <w:rPr>
          <w:rFonts w:asciiTheme="majorHAnsi" w:hAnsiTheme="majorHAnsi"/>
        </w:rPr>
        <w:t xml:space="preserve"> in AD 325.” How would you respond in a way that is winsome? What points would you make? What questions would you ask them?</w:t>
      </w:r>
    </w:p>
    <w:p w14:paraId="24DEAA89" w14:textId="77777777" w:rsidR="00B7262D" w:rsidRPr="00B7262D" w:rsidRDefault="00B7262D" w:rsidP="00B7262D">
      <w:pPr>
        <w:keepNext/>
        <w:keepLines/>
        <w:spacing w:before="360" w:after="240" w:line="240" w:lineRule="auto"/>
        <w:outlineLvl w:val="1"/>
        <w:rPr>
          <w:rFonts w:asciiTheme="majorHAnsi" w:eastAsiaTheme="majorEastAsia" w:hAnsiTheme="majorHAnsi" w:cstheme="majorBidi"/>
          <w:sz w:val="36"/>
          <w:szCs w:val="36"/>
        </w:rPr>
      </w:pPr>
      <w:bookmarkStart w:id="18" w:name="_Toc165383792"/>
      <w:bookmarkStart w:id="19" w:name="_Toc165796821"/>
      <w:bookmarkStart w:id="20" w:name="_Toc165845722"/>
      <w:bookmarkStart w:id="21" w:name="_Toc166266759"/>
      <w:bookmarkStart w:id="22" w:name="_Toc166267245"/>
      <w:bookmarkStart w:id="23" w:name="_Toc166267376"/>
      <w:bookmarkStart w:id="24" w:name="_Toc166267664"/>
      <w:bookmarkStart w:id="25" w:name="_Toc176958803"/>
      <w:r w:rsidRPr="00B7262D">
        <w:rPr>
          <w:rFonts w:asciiTheme="majorHAnsi" w:eastAsiaTheme="majorEastAsia" w:hAnsiTheme="majorHAnsi" w:cstheme="majorBidi"/>
          <w:sz w:val="36"/>
          <w:szCs w:val="36"/>
        </w:rPr>
        <w:t>Homework</w:t>
      </w:r>
      <w:bookmarkEnd w:id="18"/>
      <w:bookmarkEnd w:id="19"/>
      <w:bookmarkEnd w:id="20"/>
      <w:bookmarkEnd w:id="21"/>
      <w:bookmarkEnd w:id="22"/>
      <w:bookmarkEnd w:id="23"/>
      <w:bookmarkEnd w:id="24"/>
      <w:bookmarkEnd w:id="25"/>
      <w:r w:rsidRPr="00B7262D">
        <w:rPr>
          <w:rFonts w:asciiTheme="majorHAnsi" w:eastAsiaTheme="majorEastAsia" w:hAnsiTheme="majorHAnsi" w:cstheme="majorBidi"/>
          <w:sz w:val="36"/>
          <w:szCs w:val="36"/>
        </w:rPr>
        <w:t>: Was Jesus married?</w:t>
      </w:r>
    </w:p>
    <w:p w14:paraId="0D411B5F"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Some say that the Gnostic Gospels claimed that Jesus was married to Mary Magdalene. The Gospel of Philip (63:33-36) and the Gospel of Mary (17:10-18:21) mention Jesus “kissing” Mary often. However, a number of counterpoints can be made:</w:t>
      </w:r>
    </w:p>
    <w:p w14:paraId="15C3B793"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b/>
          <w:iCs/>
        </w:rPr>
        <w:t>First, celibacy was not looked down upon in first-century Judaism.</w:t>
      </w:r>
      <w:r w:rsidRPr="00B7262D">
        <w:rPr>
          <w:rFonts w:asciiTheme="majorHAnsi" w:hAnsiTheme="majorHAnsi"/>
          <w:iCs/>
        </w:rPr>
        <w:t xml:space="preserve"> Many Jewish Essenes were known for their celibacy (Josephus, </w:t>
      </w:r>
      <w:r w:rsidRPr="00B7262D">
        <w:rPr>
          <w:rFonts w:asciiTheme="majorHAnsi" w:hAnsiTheme="majorHAnsi"/>
          <w:i/>
          <w:iCs/>
        </w:rPr>
        <w:t>Jewish War</w:t>
      </w:r>
      <w:r w:rsidRPr="00B7262D">
        <w:rPr>
          <w:rFonts w:asciiTheme="majorHAnsi" w:hAnsiTheme="majorHAnsi"/>
          <w:iCs/>
        </w:rPr>
        <w:t xml:space="preserve"> 2.8.2.121-122; Philo, </w:t>
      </w:r>
      <w:proofErr w:type="spellStart"/>
      <w:r w:rsidRPr="00B7262D">
        <w:rPr>
          <w:rFonts w:asciiTheme="majorHAnsi" w:hAnsiTheme="majorHAnsi"/>
          <w:i/>
          <w:iCs/>
        </w:rPr>
        <w:t>Hypothetica</w:t>
      </w:r>
      <w:proofErr w:type="spellEnd"/>
      <w:r w:rsidRPr="00B7262D">
        <w:rPr>
          <w:rFonts w:asciiTheme="majorHAnsi" w:hAnsiTheme="majorHAnsi"/>
          <w:iCs/>
        </w:rPr>
        <w:t xml:space="preserve"> 11.14-17), and Josephus states that the Jews admired the celibacy of the Essenes. He writes:</w:t>
      </w:r>
    </w:p>
    <w:p w14:paraId="10662E63" w14:textId="77777777" w:rsidR="00B7262D" w:rsidRPr="00B7262D" w:rsidRDefault="00B7262D" w:rsidP="00B7262D">
      <w:pPr>
        <w:spacing w:line="240" w:lineRule="auto"/>
        <w:ind w:left="1440" w:firstLine="360"/>
        <w:rPr>
          <w:rFonts w:asciiTheme="majorHAnsi" w:hAnsiTheme="majorHAnsi"/>
          <w:iCs/>
        </w:rPr>
      </w:pPr>
      <w:r w:rsidRPr="00B7262D">
        <w:rPr>
          <w:rFonts w:asciiTheme="majorHAnsi" w:hAnsiTheme="majorHAnsi"/>
          <w:iCs/>
        </w:rPr>
        <w:t xml:space="preserve">It also deserves our admiration, how much they exceed all other men that addict themselves to virtue, and this in righteousness; and </w:t>
      </w:r>
      <w:proofErr w:type="gramStart"/>
      <w:r w:rsidRPr="00B7262D">
        <w:rPr>
          <w:rFonts w:asciiTheme="majorHAnsi" w:hAnsiTheme="majorHAnsi"/>
          <w:iCs/>
        </w:rPr>
        <w:t>indeed</w:t>
      </w:r>
      <w:proofErr w:type="gramEnd"/>
      <w:r w:rsidRPr="00B7262D">
        <w:rPr>
          <w:rFonts w:asciiTheme="majorHAnsi" w:hAnsiTheme="majorHAnsi"/>
          <w:iCs/>
        </w:rPr>
        <w:t xml:space="preserve"> to such a degree, that as it hath never appeared among any other men... There are about four thousand men that live in this way, and neither marry wives. (Josephus, </w:t>
      </w:r>
      <w:r w:rsidRPr="00B7262D">
        <w:rPr>
          <w:rFonts w:asciiTheme="majorHAnsi" w:hAnsiTheme="majorHAnsi"/>
          <w:i/>
          <w:iCs/>
        </w:rPr>
        <w:t>Antiquities</w:t>
      </w:r>
      <w:r w:rsidRPr="00B7262D">
        <w:rPr>
          <w:rFonts w:asciiTheme="majorHAnsi" w:hAnsiTheme="majorHAnsi"/>
          <w:iCs/>
        </w:rPr>
        <w:t xml:space="preserve"> 18.1.5.20-21)</w:t>
      </w:r>
    </w:p>
    <w:p w14:paraId="3B0E5758"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From this passage, we can infer that the Jews found it a “virtue” of “righteousness” to remain unmarried. Therefore, Jesus’ celibacy was not unusual for his culture; in fact, it was extolled as virtuous. In addition, Jesus’ actions were often countercultural. So even if celibacy were not widely practiced, it is possible that Jesus was carving out a different path.</w:t>
      </w:r>
    </w:p>
    <w:p w14:paraId="30399A78"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b/>
          <w:iCs/>
        </w:rPr>
        <w:t>Second, there is no mention of Jesus being married in any ancient source—Christian or non-Christian.</w:t>
      </w:r>
      <w:r w:rsidRPr="00B7262D">
        <w:rPr>
          <w:rFonts w:asciiTheme="majorHAnsi" w:hAnsiTheme="majorHAnsi"/>
          <w:iCs/>
        </w:rPr>
        <w:t xml:space="preserve"> In fact, the silence is deafening. For instance, Paul makes an argument for his right to take a wife. He writes, “Do we not have a right to take along a believing wife, even as the rest of the apostles and the brothers of the Lord and Cephas?” (1 Cor. 9:5) Here, Paul appeals to Cephas (or Peter) having a wife to show that he has the right to take a wife too. If Jesus had been married, why wouldn’t Paul appeal to Jesus’ marriage instead?</w:t>
      </w:r>
    </w:p>
    <w:p w14:paraId="2CE7BCB8"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Indeed, we have only two references to Jesus kissing Mary and no references to Jesus being married in all of extra-biblical literature. Post-Constantinian Christianity (~AD 325) venerated Jesus’ mother, Mary, to an extraordinary degree. Many scholars believe that this was a cultural phenomenon—having a female figure of veneration, which was common in the Greco-Roman world of that time. However, if there were any historical record of Jesus having a wife, why wouldn’t she have been venerated instead? And yet, there is no trace of Mary being married to Jesus in early Christian history whatsoever. Scholar Darrell Bock writes:</w:t>
      </w:r>
    </w:p>
    <w:p w14:paraId="513FB17D" w14:textId="77777777" w:rsidR="00B7262D" w:rsidRPr="00B7262D" w:rsidRDefault="00B7262D" w:rsidP="00B7262D">
      <w:pPr>
        <w:spacing w:line="240" w:lineRule="auto"/>
        <w:ind w:left="1440" w:firstLine="360"/>
        <w:rPr>
          <w:rFonts w:asciiTheme="majorHAnsi" w:hAnsiTheme="majorHAnsi"/>
          <w:iCs/>
        </w:rPr>
      </w:pPr>
      <w:r w:rsidRPr="00B7262D">
        <w:rPr>
          <w:rFonts w:asciiTheme="majorHAnsi" w:hAnsiTheme="majorHAnsi"/>
          <w:iCs/>
        </w:rPr>
        <w:t>In my office, there are thirty-eight volumes of early church documents, each of several hundred pages, double columns, in small print. The fact that out of all of this material, only two texts can be brought forward as even ancient candidates for the theory shows how utterly unlikely it is.</w:t>
      </w:r>
      <w:r w:rsidRPr="00B7262D">
        <w:rPr>
          <w:rFonts w:asciiTheme="majorHAnsi" w:hAnsiTheme="majorHAnsi"/>
          <w:iCs/>
          <w:vertAlign w:val="superscript"/>
        </w:rPr>
        <w:footnoteReference w:id="11"/>
      </w:r>
    </w:p>
    <w:p w14:paraId="1388EFAA"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Therefore, we have both a strong motive for finding a wife of Jesus (due to post-Constantinian veneration of Jesus’ mother) and yet no mention of a wife of Jesus—even in non-Christian sources. The sinful woman of Luke 7 is never identified as Mary Magdalene or as a prostitute. Mary Magdalene is introduced in Luke 8:2, but Luke does not connect her with the woman in the previous chapter. If Mary Magdalene were the sinful woman of Luke 7, surely Luke would have mentioned this. The first mention of Mary Magdalene being a prostitute comes from Pope Gregory in 591—not from the Bible.</w:t>
      </w:r>
      <w:r w:rsidRPr="00B7262D">
        <w:rPr>
          <w:rFonts w:asciiTheme="majorHAnsi" w:hAnsiTheme="majorHAnsi"/>
          <w:iCs/>
          <w:vertAlign w:val="superscript"/>
        </w:rPr>
        <w:footnoteReference w:id="12"/>
      </w:r>
    </w:p>
    <w:p w14:paraId="075F0BC7"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b/>
          <w:iCs/>
        </w:rPr>
        <w:t>Third, these Gnostic texts are dated hundreds of years after the canonical gospels.</w:t>
      </w:r>
      <w:r w:rsidRPr="00B7262D">
        <w:rPr>
          <w:rFonts w:asciiTheme="majorHAnsi" w:hAnsiTheme="majorHAnsi"/>
          <w:iCs/>
        </w:rPr>
        <w:t xml:space="preserve"> For instance, the Gospel of Philip dates to the second half of the third century (~200 years after Matthew, Mark, Luke, and John). The Gospel of Mary dates at least to the middle of the second century (~100 years after). The four canonical gospels are more historically reliable for this reason.</w:t>
      </w:r>
    </w:p>
    <w:p w14:paraId="64537B8D"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b/>
          <w:iCs/>
        </w:rPr>
        <w:t>Fourth, these passages about Jesus kissing Mary (from the Gnostic gospels) could refer to the “holy kiss.”</w:t>
      </w:r>
      <w:r w:rsidRPr="00B7262D">
        <w:rPr>
          <w:rFonts w:asciiTheme="majorHAnsi" w:hAnsiTheme="majorHAnsi"/>
          <w:iCs/>
        </w:rPr>
        <w:t xml:space="preserve"> The New Testament describes a “holy kiss” between believers in Christ (Rom. 16:16). In the Gospel of Philip, we read:</w:t>
      </w:r>
    </w:p>
    <w:p w14:paraId="71B7BB25" w14:textId="77777777" w:rsidR="00B7262D" w:rsidRPr="00B7262D" w:rsidRDefault="00B7262D" w:rsidP="00B7262D">
      <w:pPr>
        <w:spacing w:line="240" w:lineRule="auto"/>
        <w:ind w:left="1440" w:firstLine="360"/>
        <w:rPr>
          <w:rFonts w:asciiTheme="majorHAnsi" w:hAnsiTheme="majorHAnsi"/>
          <w:iCs/>
        </w:rPr>
      </w:pPr>
      <w:r w:rsidRPr="00B7262D">
        <w:rPr>
          <w:rFonts w:asciiTheme="majorHAnsi" w:hAnsiTheme="majorHAnsi"/>
          <w:iCs/>
        </w:rPr>
        <w:t>“And the companion of the [...] Mary Magdalene. [...] loved her more than all the disciples, and used to kiss her often on her mouth” (63:33-36).</w:t>
      </w:r>
    </w:p>
    <w:p w14:paraId="30935C00"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However, earlier in the Gospel of Philip, a kiss is described as a symbolic means of sharing grace:</w:t>
      </w:r>
    </w:p>
    <w:p w14:paraId="203D32A9" w14:textId="77777777" w:rsidR="00B7262D" w:rsidRPr="00B7262D" w:rsidRDefault="00B7262D" w:rsidP="00B7262D">
      <w:pPr>
        <w:spacing w:line="240" w:lineRule="auto"/>
        <w:ind w:left="1440" w:firstLine="360"/>
        <w:rPr>
          <w:rFonts w:asciiTheme="majorHAnsi" w:hAnsiTheme="majorHAnsi"/>
          <w:iCs/>
        </w:rPr>
      </w:pPr>
      <w:r w:rsidRPr="00B7262D">
        <w:rPr>
          <w:rFonts w:asciiTheme="majorHAnsi" w:hAnsiTheme="majorHAnsi"/>
          <w:iCs/>
        </w:rPr>
        <w:t xml:space="preserve">“For it is by a kiss that the perfect conceive and give birth. For this </w:t>
      </w:r>
      <w:proofErr w:type="gramStart"/>
      <w:r w:rsidRPr="00B7262D">
        <w:rPr>
          <w:rFonts w:asciiTheme="majorHAnsi" w:hAnsiTheme="majorHAnsi"/>
          <w:iCs/>
        </w:rPr>
        <w:t>reason</w:t>
      </w:r>
      <w:proofErr w:type="gramEnd"/>
      <w:r w:rsidRPr="00B7262D">
        <w:rPr>
          <w:rFonts w:asciiTheme="majorHAnsi" w:hAnsiTheme="majorHAnsi"/>
          <w:iCs/>
        </w:rPr>
        <w:t xml:space="preserve"> we also kiss one another. We receive conception from the grace which is in one another” (58:34-59:4).</w:t>
      </w:r>
    </w:p>
    <w:p w14:paraId="66CD3BE2"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b/>
          <w:iCs/>
        </w:rPr>
        <w:t>Fifth, for all these reasons, even highly critical scholars do not believe Jesus was married.</w:t>
      </w:r>
      <w:r w:rsidRPr="00B7262D">
        <w:rPr>
          <w:rFonts w:asciiTheme="majorHAnsi" w:hAnsiTheme="majorHAnsi"/>
          <w:iCs/>
        </w:rPr>
        <w:t xml:space="preserve"> For instance, Darrell Bock writes, “One of the few things on which a vast majority of liberal and conservative Jesus scholars agree is that Jesus was single.”</w:t>
      </w:r>
      <w:r w:rsidRPr="00B7262D">
        <w:rPr>
          <w:rFonts w:asciiTheme="majorHAnsi" w:hAnsiTheme="majorHAnsi"/>
          <w:iCs/>
          <w:vertAlign w:val="superscript"/>
        </w:rPr>
        <w:footnoteReference w:id="13"/>
      </w:r>
      <w:r w:rsidRPr="00B7262D">
        <w:rPr>
          <w:rFonts w:asciiTheme="majorHAnsi" w:hAnsiTheme="majorHAnsi"/>
          <w:iCs/>
        </w:rPr>
        <w:t xml:space="preserve"> Even Jesus Seminar scholar John Dominic </w:t>
      </w:r>
      <w:proofErr w:type="spellStart"/>
      <w:r w:rsidRPr="00B7262D">
        <w:rPr>
          <w:rFonts w:asciiTheme="majorHAnsi" w:hAnsiTheme="majorHAnsi"/>
          <w:iCs/>
        </w:rPr>
        <w:t>Crossan</w:t>
      </w:r>
      <w:proofErr w:type="spellEnd"/>
      <w:r w:rsidRPr="00B7262D">
        <w:rPr>
          <w:rFonts w:asciiTheme="majorHAnsi" w:hAnsiTheme="majorHAnsi"/>
          <w:iCs/>
        </w:rPr>
        <w:t xml:space="preserve"> writes:</w:t>
      </w:r>
    </w:p>
    <w:p w14:paraId="6A7F39AC" w14:textId="77777777" w:rsidR="00B7262D" w:rsidRPr="00B7262D" w:rsidRDefault="00B7262D" w:rsidP="00B7262D">
      <w:pPr>
        <w:spacing w:line="240" w:lineRule="auto"/>
        <w:ind w:left="1440" w:firstLine="360"/>
        <w:rPr>
          <w:rFonts w:asciiTheme="majorHAnsi" w:hAnsiTheme="majorHAnsi"/>
          <w:iCs/>
        </w:rPr>
      </w:pPr>
      <w:r w:rsidRPr="00B7262D">
        <w:rPr>
          <w:rFonts w:asciiTheme="majorHAnsi" w:hAnsiTheme="majorHAnsi"/>
          <w:iCs/>
        </w:rPr>
        <w:t xml:space="preserve">“There is an ancient and venerable principle of biblical exegesis which states that if it looks like a duck, walks like a duck, and quacks like a duck, it must be a camel in disguise. </w:t>
      </w:r>
      <w:proofErr w:type="gramStart"/>
      <w:r w:rsidRPr="00B7262D">
        <w:rPr>
          <w:rFonts w:asciiTheme="majorHAnsi" w:hAnsiTheme="majorHAnsi"/>
          <w:iCs/>
        </w:rPr>
        <w:t>So</w:t>
      </w:r>
      <w:proofErr w:type="gramEnd"/>
      <w:r w:rsidRPr="00B7262D">
        <w:rPr>
          <w:rFonts w:asciiTheme="majorHAnsi" w:hAnsiTheme="majorHAnsi"/>
          <w:iCs/>
        </w:rPr>
        <w:t xml:space="preserve"> let’s apply that to whether or not Jesus was married. There is no evidence that Jesus was married (looks like a duck), multiple indications that he was not (walks like a duck), and no early texts suggesting wife or children (quacks like a </w:t>
      </w:r>
      <w:proofErr w:type="gramStart"/>
      <w:r w:rsidRPr="00B7262D">
        <w:rPr>
          <w:rFonts w:asciiTheme="majorHAnsi" w:hAnsiTheme="majorHAnsi"/>
          <w:iCs/>
        </w:rPr>
        <w:t>duck)...</w:t>
      </w:r>
      <w:proofErr w:type="gramEnd"/>
      <w:r w:rsidRPr="00B7262D">
        <w:rPr>
          <w:rFonts w:asciiTheme="majorHAnsi" w:hAnsiTheme="majorHAnsi"/>
          <w:iCs/>
        </w:rPr>
        <w:t xml:space="preserve"> </w:t>
      </w:r>
      <w:proofErr w:type="gramStart"/>
      <w:r w:rsidRPr="00B7262D">
        <w:rPr>
          <w:rFonts w:asciiTheme="majorHAnsi" w:hAnsiTheme="majorHAnsi"/>
          <w:iCs/>
        </w:rPr>
        <w:t>So</w:t>
      </w:r>
      <w:proofErr w:type="gramEnd"/>
      <w:r w:rsidRPr="00B7262D">
        <w:rPr>
          <w:rFonts w:asciiTheme="majorHAnsi" w:hAnsiTheme="majorHAnsi"/>
          <w:iCs/>
        </w:rPr>
        <w:t xml:space="preserve"> he must be an incognito bridegroom (camel in disguise).”</w:t>
      </w:r>
      <w:r w:rsidRPr="00B7262D">
        <w:rPr>
          <w:rFonts w:asciiTheme="majorHAnsi" w:hAnsiTheme="majorHAnsi"/>
          <w:iCs/>
          <w:vertAlign w:val="superscript"/>
        </w:rPr>
        <w:footnoteReference w:id="14"/>
      </w:r>
    </w:p>
    <w:p w14:paraId="2DD45CE5"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For these reasons, we reject the idea that Jesus was married.</w:t>
      </w:r>
    </w:p>
    <w:p w14:paraId="46FC75C3" w14:textId="77777777" w:rsidR="00B7262D" w:rsidRPr="00B7262D" w:rsidRDefault="00B7262D" w:rsidP="00B7262D">
      <w:pPr>
        <w:keepNext/>
        <w:keepLines/>
        <w:spacing w:before="320" w:after="240" w:line="240" w:lineRule="auto"/>
        <w:outlineLvl w:val="3"/>
        <w:rPr>
          <w:rFonts w:asciiTheme="majorHAnsi" w:eastAsiaTheme="majorEastAsia" w:hAnsiTheme="majorHAnsi" w:cstheme="majorBidi"/>
          <w:b/>
          <w:iCs/>
          <w:sz w:val="28"/>
          <w:szCs w:val="28"/>
        </w:rPr>
      </w:pPr>
      <w:r w:rsidRPr="00B7262D">
        <w:rPr>
          <w:rFonts w:asciiTheme="majorHAnsi" w:eastAsiaTheme="majorEastAsia" w:hAnsiTheme="majorHAnsi" w:cstheme="majorBidi"/>
          <w:b/>
          <w:iCs/>
          <w:sz w:val="28"/>
          <w:szCs w:val="28"/>
        </w:rPr>
        <w:t>Independent Study: A fourth century manuscript?</w:t>
      </w:r>
    </w:p>
    <w:p w14:paraId="5E3E98FF" w14:textId="77777777" w:rsidR="00B7262D" w:rsidRPr="00B7262D" w:rsidRDefault="00B7262D" w:rsidP="00B7262D">
      <w:pPr>
        <w:spacing w:line="240" w:lineRule="auto"/>
        <w:ind w:firstLine="360"/>
        <w:rPr>
          <w:rFonts w:asciiTheme="majorHAnsi" w:hAnsiTheme="majorHAnsi"/>
          <w:iCs/>
        </w:rPr>
      </w:pPr>
      <w:r w:rsidRPr="00B7262D">
        <w:rPr>
          <w:rFonts w:asciiTheme="majorHAnsi" w:hAnsiTheme="majorHAnsi"/>
          <w:iCs/>
        </w:rPr>
        <w:t xml:space="preserve">In 2012, an ancient papyrus fragment from the fourth century was discovered that was dubbed, “The Gospel of Jesus’s Wife.” One of the lines stated: </w:t>
      </w:r>
      <w:r w:rsidRPr="00B7262D">
        <w:rPr>
          <w:rFonts w:asciiTheme="majorHAnsi" w:hAnsiTheme="majorHAnsi"/>
          <w:b/>
          <w:iCs/>
        </w:rPr>
        <w:t>“Jesus said to them [his disciples], my wife…”</w:t>
      </w:r>
    </w:p>
    <w:p w14:paraId="49218CE7" w14:textId="4942CD06" w:rsidR="00B7262D" w:rsidRPr="00A05C20" w:rsidRDefault="00B7262D" w:rsidP="00A05C20">
      <w:pPr>
        <w:spacing w:line="240" w:lineRule="auto"/>
        <w:ind w:firstLine="360"/>
        <w:rPr>
          <w:rFonts w:asciiTheme="majorHAnsi" w:hAnsiTheme="majorHAnsi"/>
          <w:iCs/>
        </w:rPr>
      </w:pPr>
      <w:r w:rsidRPr="00B7262D">
        <w:rPr>
          <w:rFonts w:asciiTheme="majorHAnsi" w:hAnsiTheme="majorHAnsi"/>
          <w:iCs/>
        </w:rPr>
        <w:t>For homework this week, explore the evidence for this ancient manuscript and the controversy surrounding it. Specifically, look into the involvement of Walter Fritz and Karen King. Write 3-4 main points that summarize your findings.</w:t>
      </w:r>
    </w:p>
    <w:p w14:paraId="5BCD7C76" w14:textId="38A07EF8" w:rsidR="00A05C20" w:rsidRDefault="00A05C20">
      <w:pPr>
        <w:rPr>
          <w:rFonts w:asciiTheme="majorHAnsi" w:hAnsiTheme="majorHAnsi"/>
        </w:rPr>
      </w:pPr>
      <w:r>
        <w:rPr>
          <w:rFonts w:asciiTheme="majorHAnsi" w:hAnsiTheme="majorHAnsi"/>
        </w:rPr>
        <w:br w:type="page"/>
      </w:r>
    </w:p>
    <w:p w14:paraId="0033D03B" w14:textId="77777777" w:rsidR="00E4099A" w:rsidRPr="00E4099A" w:rsidRDefault="00E4099A" w:rsidP="00E4099A">
      <w:pPr>
        <w:spacing w:line="240" w:lineRule="auto"/>
        <w:ind w:firstLine="360"/>
        <w:rPr>
          <w:rFonts w:asciiTheme="majorHAnsi" w:hAnsiTheme="majorHAnsi"/>
        </w:rPr>
      </w:pPr>
    </w:p>
    <w:p w14:paraId="752CACE8" w14:textId="2CCCFFF2" w:rsidR="00E4099A" w:rsidRPr="00E4099A" w:rsidRDefault="00E4099A" w:rsidP="00E4099A">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26" w:name="_Toc200404719"/>
      <w:r>
        <w:rPr>
          <w:rFonts w:asciiTheme="majorHAnsi" w:eastAsiaTheme="majorEastAsia" w:hAnsiTheme="majorHAnsi" w:cstheme="majorBidi"/>
          <w:caps/>
          <w:spacing w:val="10"/>
          <w:sz w:val="40"/>
          <w:szCs w:val="36"/>
        </w:rPr>
        <w:t xml:space="preserve">6. </w:t>
      </w:r>
      <w:r w:rsidR="007D2FF2">
        <w:rPr>
          <w:rFonts w:asciiTheme="majorHAnsi" w:eastAsiaTheme="majorEastAsia" w:hAnsiTheme="majorHAnsi" w:cstheme="majorBidi"/>
          <w:caps/>
          <w:spacing w:val="10"/>
          <w:sz w:val="40"/>
          <w:szCs w:val="36"/>
        </w:rPr>
        <w:t>Internal Evidence for the Old Testament Canon</w:t>
      </w:r>
      <w:bookmarkEnd w:id="26"/>
    </w:p>
    <w:p w14:paraId="4DF22BA7" w14:textId="77777777" w:rsidR="00E4099A" w:rsidRPr="00E4099A" w:rsidRDefault="00E4099A" w:rsidP="00E4099A">
      <w:pPr>
        <w:spacing w:line="240" w:lineRule="auto"/>
        <w:ind w:firstLine="360"/>
        <w:rPr>
          <w:rFonts w:asciiTheme="majorHAnsi" w:hAnsiTheme="majorHAnsi"/>
        </w:rPr>
      </w:pPr>
    </w:p>
    <w:p w14:paraId="5E818ABF"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How did the Israelites recognize Scripture?</w:t>
      </w:r>
    </w:p>
    <w:p w14:paraId="2AB49C80"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 xml:space="preserve">(1) </w:t>
      </w:r>
    </w:p>
    <w:p w14:paraId="6DE4AF8B" w14:textId="77777777" w:rsidR="00E4099A" w:rsidRPr="00E4099A" w:rsidRDefault="00E4099A" w:rsidP="00E4099A">
      <w:pPr>
        <w:spacing w:line="240" w:lineRule="auto"/>
        <w:ind w:firstLine="360"/>
        <w:rPr>
          <w:rFonts w:asciiTheme="majorHAnsi" w:hAnsiTheme="majorHAnsi"/>
        </w:rPr>
      </w:pPr>
    </w:p>
    <w:p w14:paraId="792F478D"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 xml:space="preserve">(2) </w:t>
      </w:r>
    </w:p>
    <w:p w14:paraId="25D8E755" w14:textId="77777777" w:rsidR="00E4099A" w:rsidRPr="00E4099A" w:rsidRDefault="00E4099A" w:rsidP="00E4099A">
      <w:pPr>
        <w:spacing w:line="240" w:lineRule="auto"/>
        <w:ind w:firstLine="360"/>
        <w:rPr>
          <w:rFonts w:asciiTheme="majorHAnsi" w:hAnsiTheme="majorHAnsi"/>
        </w:rPr>
      </w:pPr>
    </w:p>
    <w:p w14:paraId="0D2F6C24"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 xml:space="preserve">(3) </w:t>
      </w:r>
    </w:p>
    <w:p w14:paraId="6F5466C2" w14:textId="77777777" w:rsidR="00E4099A" w:rsidRPr="00E4099A" w:rsidRDefault="00E4099A" w:rsidP="00E4099A">
      <w:pPr>
        <w:spacing w:line="240" w:lineRule="auto"/>
        <w:rPr>
          <w:rFonts w:asciiTheme="majorHAnsi" w:hAnsiTheme="majorHAnsi"/>
        </w:rPr>
      </w:pPr>
    </w:p>
    <w:p w14:paraId="13F71DD6" w14:textId="77777777" w:rsidR="00E4099A" w:rsidRPr="00E4099A" w:rsidRDefault="00E4099A" w:rsidP="00E4099A">
      <w:pPr>
        <w:spacing w:line="240" w:lineRule="auto"/>
        <w:rPr>
          <w:rFonts w:asciiTheme="majorHAnsi" w:hAnsiTheme="majorHAnsi"/>
        </w:rPr>
      </w:pPr>
      <w:r w:rsidRPr="00E4099A">
        <w:rPr>
          <w:rFonts w:asciiTheme="majorHAnsi" w:hAnsiTheme="majorHAnsi"/>
          <w:noProof/>
        </w:rPr>
        <w:drawing>
          <wp:inline distT="0" distB="0" distL="0" distR="0" wp14:anchorId="776DFC1C" wp14:editId="516DBE39">
            <wp:extent cx="5486400" cy="30848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3084830"/>
                    </a:xfrm>
                    <a:prstGeom prst="rect">
                      <a:avLst/>
                    </a:prstGeom>
                  </pic:spPr>
                </pic:pic>
              </a:graphicData>
            </a:graphic>
          </wp:inline>
        </w:drawing>
      </w:r>
    </w:p>
    <w:p w14:paraId="0A4049E0" w14:textId="77777777" w:rsidR="00E4099A" w:rsidRPr="00E4099A" w:rsidRDefault="00E4099A" w:rsidP="00E4099A">
      <w:pPr>
        <w:spacing w:line="240" w:lineRule="auto"/>
        <w:ind w:firstLine="360"/>
        <w:rPr>
          <w:rFonts w:asciiTheme="majorHAnsi" w:hAnsiTheme="majorHAnsi"/>
        </w:rPr>
      </w:pPr>
    </w:p>
    <w:p w14:paraId="5F5ED384" w14:textId="77777777" w:rsidR="00E4099A" w:rsidRPr="00E4099A" w:rsidRDefault="00E4099A" w:rsidP="00E4099A">
      <w:pPr>
        <w:spacing w:line="240" w:lineRule="auto"/>
        <w:ind w:firstLine="360"/>
        <w:rPr>
          <w:rFonts w:asciiTheme="majorHAnsi" w:hAnsiTheme="majorHAnsi"/>
        </w:rPr>
      </w:pPr>
    </w:p>
    <w:p w14:paraId="53E5512F"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How could they identify a true prophet?</w:t>
      </w:r>
    </w:p>
    <w:p w14:paraId="1F6856F0" w14:textId="77777777" w:rsidR="00E4099A" w:rsidRPr="00E4099A" w:rsidRDefault="00E4099A" w:rsidP="00E4099A">
      <w:pPr>
        <w:spacing w:line="240" w:lineRule="auto"/>
        <w:ind w:firstLine="360"/>
        <w:rPr>
          <w:rFonts w:asciiTheme="majorHAnsi" w:hAnsiTheme="majorHAnsi"/>
          <w:b/>
        </w:rPr>
      </w:pPr>
      <w:r w:rsidRPr="00E4099A">
        <w:rPr>
          <w:rFonts w:asciiTheme="majorHAnsi" w:hAnsiTheme="majorHAnsi"/>
          <w:b/>
        </w:rPr>
        <w:t>(1) Accurate doctrine</w:t>
      </w:r>
    </w:p>
    <w:p w14:paraId="00DBE705"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 xml:space="preserve">(Deut. 13:1-5) </w:t>
      </w:r>
    </w:p>
    <w:p w14:paraId="0F3A5647" w14:textId="77777777" w:rsidR="00E4099A" w:rsidRPr="00E4099A" w:rsidRDefault="00E4099A" w:rsidP="00E4099A">
      <w:pPr>
        <w:spacing w:line="240" w:lineRule="auto"/>
        <w:ind w:left="720" w:firstLine="360"/>
        <w:rPr>
          <w:rFonts w:asciiTheme="majorHAnsi" w:hAnsiTheme="majorHAnsi"/>
        </w:rPr>
      </w:pPr>
    </w:p>
    <w:p w14:paraId="4C0CA2C2" w14:textId="77777777" w:rsidR="00E4099A" w:rsidRPr="00E4099A" w:rsidRDefault="00E4099A" w:rsidP="00E4099A">
      <w:pPr>
        <w:spacing w:line="240" w:lineRule="auto"/>
        <w:ind w:firstLine="360"/>
        <w:rPr>
          <w:rFonts w:asciiTheme="majorHAnsi" w:hAnsiTheme="majorHAnsi"/>
          <w:b/>
        </w:rPr>
      </w:pPr>
      <w:r w:rsidRPr="00E4099A">
        <w:rPr>
          <w:rFonts w:asciiTheme="majorHAnsi" w:hAnsiTheme="majorHAnsi"/>
          <w:b/>
        </w:rPr>
        <w:t>(2) Accurate predictions</w:t>
      </w:r>
    </w:p>
    <w:p w14:paraId="1BCCBDF7"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 xml:space="preserve">(Deut. 18:21-22) </w:t>
      </w:r>
    </w:p>
    <w:p w14:paraId="18A0617C" w14:textId="77777777" w:rsidR="00E4099A" w:rsidRPr="00E4099A" w:rsidRDefault="00E4099A" w:rsidP="00E4099A">
      <w:pPr>
        <w:spacing w:line="240" w:lineRule="auto"/>
        <w:ind w:firstLine="360"/>
        <w:rPr>
          <w:rFonts w:asciiTheme="majorHAnsi" w:hAnsiTheme="majorHAnsi"/>
        </w:rPr>
      </w:pPr>
    </w:p>
    <w:p w14:paraId="5BC880BA" w14:textId="77777777" w:rsidR="00E4099A" w:rsidRPr="00E4099A" w:rsidRDefault="00E4099A" w:rsidP="00E4099A">
      <w:pPr>
        <w:spacing w:line="240" w:lineRule="auto"/>
        <w:ind w:firstLine="360"/>
        <w:rPr>
          <w:rFonts w:asciiTheme="majorHAnsi" w:hAnsiTheme="majorHAnsi"/>
        </w:rPr>
      </w:pPr>
    </w:p>
    <w:p w14:paraId="35FF3FA1"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Accurate Prophetic Predictions</w:t>
      </w:r>
    </w:p>
    <w:p w14:paraId="1C38D816"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Moses</w:t>
      </w:r>
    </w:p>
    <w:p w14:paraId="4BC67A3D"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Moses predicted the 40-year exodus in the wilderness (Num. 14:33).</w:t>
      </w:r>
    </w:p>
    <w:p w14:paraId="184C637C"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Samuel</w:t>
      </w:r>
    </w:p>
    <w:p w14:paraId="4591400C"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1 Samuel 3:19-20; 9:6</w:t>
      </w:r>
    </w:p>
    <w:p w14:paraId="7052E872"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David</w:t>
      </w:r>
    </w:p>
    <w:p w14:paraId="37AC4052"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2 Samuel 7:11-16</w:t>
      </w:r>
    </w:p>
    <w:p w14:paraId="662C5AA2"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Solomon</w:t>
      </w:r>
    </w:p>
    <w:p w14:paraId="4E9DF8AE"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1 Kings 3:13-14</w:t>
      </w:r>
    </w:p>
    <w:p w14:paraId="1D5A0068"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Isaiah</w:t>
      </w:r>
    </w:p>
    <w:p w14:paraId="20CE5D6A"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Death of Sennacherib three years later (2 Kings 19:32-35)</w:t>
      </w:r>
    </w:p>
    <w:p w14:paraId="27E277DD"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Destruction of Ephraim 65 years later (Isa. 7:8)</w:t>
      </w:r>
    </w:p>
    <w:p w14:paraId="361D1049"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Rise of Cyrus ~150 years later (Isa. 44:28-45:1)</w:t>
      </w:r>
    </w:p>
    <w:p w14:paraId="14068070"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Babylonian Exile ~150 years later (2 Kings 20:14-18)</w:t>
      </w:r>
    </w:p>
    <w:p w14:paraId="5879F9D7"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Jeremiah</w:t>
      </w:r>
    </w:p>
    <w:p w14:paraId="5A728CF0"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 xml:space="preserve">Jeremiah predicted the doom of Jerusalem (Jer. 26:8-15), the </w:t>
      </w:r>
      <w:proofErr w:type="gramStart"/>
      <w:r w:rsidRPr="00E4099A">
        <w:rPr>
          <w:rFonts w:asciiTheme="majorHAnsi" w:hAnsiTheme="majorHAnsi"/>
        </w:rPr>
        <w:t>70 year</w:t>
      </w:r>
      <w:proofErr w:type="gramEnd"/>
      <w:r w:rsidRPr="00E4099A">
        <w:rPr>
          <w:rFonts w:asciiTheme="majorHAnsi" w:hAnsiTheme="majorHAnsi"/>
        </w:rPr>
        <w:t xml:space="preserve"> exile (Jer. 25:11), and the death of Hananiah within the year (Jer. 28:16).</w:t>
      </w:r>
    </w:p>
    <w:p w14:paraId="7795B93D"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 xml:space="preserve">Jeremiah 14:14-15; Jeremiah 29:9; </w:t>
      </w:r>
    </w:p>
    <w:p w14:paraId="45F04222"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Ezekiel</w:t>
      </w:r>
    </w:p>
    <w:p w14:paraId="2D25FEA0"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 xml:space="preserve">Ezekiel predicted the destruction of Jerusalem in the short-term, and predicted the destruction of </w:t>
      </w:r>
      <w:proofErr w:type="spellStart"/>
      <w:r w:rsidRPr="00E4099A">
        <w:rPr>
          <w:rFonts w:asciiTheme="majorHAnsi" w:hAnsiTheme="majorHAnsi"/>
        </w:rPr>
        <w:t>Tyre</w:t>
      </w:r>
      <w:proofErr w:type="spellEnd"/>
      <w:r w:rsidRPr="00E4099A">
        <w:rPr>
          <w:rFonts w:asciiTheme="majorHAnsi" w:hAnsiTheme="majorHAnsi"/>
        </w:rPr>
        <w:t xml:space="preserve"> (Ezek. 26:3-11).</w:t>
      </w:r>
    </w:p>
    <w:p w14:paraId="25A605A9"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Ezekiel 2:5; 13:9; 33:33</w:t>
      </w:r>
    </w:p>
    <w:p w14:paraId="6D33ED72"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Daniel</w:t>
      </w:r>
    </w:p>
    <w:p w14:paraId="7C29326F"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Daniel predicted the correct succession of world empires after Babylon. 135 fulfilled predictions in Daniel 11 alone!</w:t>
      </w:r>
    </w:p>
    <w:p w14:paraId="5380CEA0"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Zechariah</w:t>
      </w:r>
    </w:p>
    <w:p w14:paraId="0F83A52C"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Zechariah predicted Alexander the Great’s conquest of the ancient Near East (Zech. 9).</w:t>
      </w:r>
    </w:p>
    <w:p w14:paraId="486442AE" w14:textId="77777777" w:rsidR="00E4099A" w:rsidRPr="00E4099A" w:rsidRDefault="00E4099A" w:rsidP="00E4099A">
      <w:pPr>
        <w:spacing w:line="240" w:lineRule="auto"/>
        <w:ind w:firstLine="360"/>
        <w:rPr>
          <w:rFonts w:asciiTheme="majorHAnsi" w:hAnsiTheme="majorHAnsi"/>
        </w:rPr>
      </w:pPr>
      <w:r w:rsidRPr="00E4099A">
        <w:rPr>
          <w:rFonts w:asciiTheme="majorHAnsi" w:hAnsiTheme="majorHAnsi"/>
        </w:rPr>
        <w:t>Micah</w:t>
      </w:r>
    </w:p>
    <w:p w14:paraId="495EE1CE" w14:textId="77777777" w:rsidR="00E4099A" w:rsidRPr="00E4099A" w:rsidRDefault="00E4099A" w:rsidP="00E4099A">
      <w:pPr>
        <w:spacing w:line="240" w:lineRule="auto"/>
        <w:ind w:left="720" w:firstLine="360"/>
        <w:rPr>
          <w:rFonts w:asciiTheme="majorHAnsi" w:hAnsiTheme="majorHAnsi"/>
        </w:rPr>
      </w:pPr>
      <w:r w:rsidRPr="00E4099A">
        <w:rPr>
          <w:rFonts w:asciiTheme="majorHAnsi" w:hAnsiTheme="majorHAnsi"/>
        </w:rPr>
        <w:t>Micah predicted that “Jerusalem will become a heap of ruins” (Micah 3:12) over 150 years in advance.</w:t>
      </w:r>
    </w:p>
    <w:p w14:paraId="58097872" w14:textId="77777777" w:rsidR="00E4099A" w:rsidRPr="00E4099A" w:rsidRDefault="00E4099A" w:rsidP="00E4099A">
      <w:pPr>
        <w:spacing w:line="240" w:lineRule="auto"/>
        <w:ind w:firstLine="360"/>
        <w:rPr>
          <w:rFonts w:asciiTheme="majorHAnsi" w:hAnsiTheme="majorHAnsi"/>
        </w:rPr>
      </w:pPr>
    </w:p>
    <w:p w14:paraId="7E5E9ABB"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Moses was the first prophet</w:t>
      </w:r>
    </w:p>
    <w:p w14:paraId="0E62F8A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Numbers 12:7-8; Deuteronomy 18:15-18</w:t>
      </w:r>
    </w:p>
    <w:p w14:paraId="05EA47A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(Ex. 17:14) The LORD said to Moses, “Write this in a book as a memorial and recite it to Joshua.”</w:t>
      </w:r>
    </w:p>
    <w:p w14:paraId="07CADC56"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(Ex. 24:4) Moses wrote down all the words of the LORD.</w:t>
      </w:r>
    </w:p>
    <w:p w14:paraId="0C73717D"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(Ex. 34:27) The LORD said to Moses, “Write down these words, for in accordance with these words I have made a covenant with you and with Israel.”</w:t>
      </w:r>
    </w:p>
    <w:p w14:paraId="43D57C4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(Deut. 31:24) Moses finished writing the words of this law in a book until they were complete.</w:t>
      </w:r>
    </w:p>
    <w:p w14:paraId="700CE47D" w14:textId="77777777" w:rsidR="00E4099A" w:rsidRPr="00E4099A" w:rsidRDefault="00E4099A" w:rsidP="00E4099A">
      <w:pPr>
        <w:spacing w:line="240" w:lineRule="auto"/>
        <w:ind w:firstLine="360"/>
        <w:rPr>
          <w:rFonts w:asciiTheme="majorHAnsi" w:hAnsiTheme="majorHAnsi"/>
          <w:iCs/>
        </w:rPr>
      </w:pPr>
    </w:p>
    <w:p w14:paraId="39A67A8F"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Joshua</w:t>
      </w:r>
    </w:p>
    <w:p w14:paraId="42B8903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Joshua viewed Moses’ writings as inspired (Joshua 1:8; 23:6).</w:t>
      </w:r>
    </w:p>
    <w:p w14:paraId="3D80BC9C"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(Josh. 24:26) “Joshua wrote these words in the book of the law of God.”</w:t>
      </w:r>
    </w:p>
    <w:p w14:paraId="0ED07C79" w14:textId="77777777" w:rsidR="00E4099A" w:rsidRPr="00E4099A" w:rsidRDefault="00E4099A" w:rsidP="00E4099A">
      <w:pPr>
        <w:spacing w:line="240" w:lineRule="auto"/>
        <w:ind w:firstLine="360"/>
        <w:rPr>
          <w:rFonts w:asciiTheme="majorHAnsi" w:hAnsiTheme="majorHAnsi"/>
          <w:iCs/>
        </w:rPr>
      </w:pPr>
    </w:p>
    <w:p w14:paraId="6F43F297"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Judges &amp; Ruth</w:t>
      </w:r>
    </w:p>
    <w:p w14:paraId="1CBE7362"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Samuel (or a close associate) was the author (Baba </w:t>
      </w:r>
      <w:proofErr w:type="spellStart"/>
      <w:r w:rsidRPr="00E4099A">
        <w:rPr>
          <w:rFonts w:asciiTheme="majorHAnsi" w:hAnsiTheme="majorHAnsi"/>
          <w:iCs/>
        </w:rPr>
        <w:t>Bathra</w:t>
      </w:r>
      <w:proofErr w:type="spellEnd"/>
      <w:r w:rsidRPr="00E4099A">
        <w:rPr>
          <w:rFonts w:asciiTheme="majorHAnsi" w:hAnsiTheme="majorHAnsi"/>
          <w:iCs/>
        </w:rPr>
        <w:t>, 14b).</w:t>
      </w:r>
    </w:p>
    <w:p w14:paraId="515D3910"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(1) Samuel was against the kingship (1 Sam. 8).</w:t>
      </w:r>
    </w:p>
    <w:p w14:paraId="0062F914"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(2) Mentions David (Ruth 4:17, 22).</w:t>
      </w:r>
    </w:p>
    <w:p w14:paraId="6FFA14B5"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The composition is singular authorship.</w:t>
      </w:r>
      <w:r w:rsidRPr="00E4099A">
        <w:rPr>
          <w:rFonts w:asciiTheme="majorHAnsi" w:hAnsiTheme="majorHAnsi"/>
          <w:iCs/>
          <w:vertAlign w:val="superscript"/>
        </w:rPr>
        <w:footnoteReference w:id="15"/>
      </w:r>
    </w:p>
    <w:p w14:paraId="67F9568B" w14:textId="77777777" w:rsidR="00E4099A" w:rsidRPr="00E4099A" w:rsidRDefault="00E4099A" w:rsidP="00E4099A">
      <w:pPr>
        <w:spacing w:line="240" w:lineRule="auto"/>
        <w:ind w:firstLine="360"/>
        <w:rPr>
          <w:rFonts w:asciiTheme="majorHAnsi" w:hAnsiTheme="majorHAnsi"/>
          <w:iCs/>
        </w:rPr>
      </w:pPr>
    </w:p>
    <w:p w14:paraId="637A0536"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1 &amp; 2 Samuel</w:t>
      </w:r>
    </w:p>
    <w:p w14:paraId="5B26C5F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Samuel was a prophet or “seer” (1 Sam. 9:9).</w:t>
      </w:r>
    </w:p>
    <w:p w14:paraId="7985EE18"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(1 Sam. 3:20-21) “All Israel… knew that Samuel was confirmed as a prophet of the Lord… The Lord revealed Himself to Samuel at Shiloh by the word of the Lord.”</w:t>
      </w:r>
    </w:p>
    <w:p w14:paraId="220C0C9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(1 Sam. 10:25) “Samuel told the people the ordinances of the kingdom, and wrote them in the book.”</w:t>
      </w:r>
    </w:p>
    <w:p w14:paraId="434C296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(1 Chron. 29:29) The acts of King David, from first to last, are written in the chronicles of Samuel the seer, in the chronicles of Nathan the prophet and in the chronicles of Gad the seer.</w:t>
      </w:r>
    </w:p>
    <w:p w14:paraId="5BDDAD8F" w14:textId="77777777" w:rsidR="00E4099A" w:rsidRPr="00E4099A" w:rsidRDefault="00E4099A" w:rsidP="00E4099A">
      <w:pPr>
        <w:spacing w:line="240" w:lineRule="auto"/>
        <w:ind w:firstLine="360"/>
        <w:rPr>
          <w:rFonts w:asciiTheme="majorHAnsi" w:hAnsiTheme="majorHAnsi"/>
          <w:iCs/>
        </w:rPr>
      </w:pPr>
    </w:p>
    <w:p w14:paraId="62582FEC"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1 &amp; 2 Kings</w:t>
      </w:r>
    </w:p>
    <w:p w14:paraId="6C335CEE"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Multiple prophets wrote portions (970-562 BC)</w:t>
      </w:r>
    </w:p>
    <w:p w14:paraId="0980FB65"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(2 Chron. 9:29) The acts of Solomon, from first to last, are they not written in the records of Nathan the prophet, and in the prophecy of </w:t>
      </w:r>
      <w:proofErr w:type="spellStart"/>
      <w:r w:rsidRPr="00E4099A">
        <w:rPr>
          <w:rFonts w:asciiTheme="majorHAnsi" w:hAnsiTheme="majorHAnsi"/>
          <w:iCs/>
        </w:rPr>
        <w:t>Ahijah</w:t>
      </w:r>
      <w:proofErr w:type="spellEnd"/>
      <w:r w:rsidRPr="00E4099A">
        <w:rPr>
          <w:rFonts w:asciiTheme="majorHAnsi" w:hAnsiTheme="majorHAnsi"/>
          <w:iCs/>
        </w:rPr>
        <w:t xml:space="preserve"> the Shilonite, and in the visions of </w:t>
      </w:r>
      <w:proofErr w:type="spellStart"/>
      <w:r w:rsidRPr="00E4099A">
        <w:rPr>
          <w:rFonts w:asciiTheme="majorHAnsi" w:hAnsiTheme="majorHAnsi"/>
          <w:iCs/>
        </w:rPr>
        <w:t>Iddo</w:t>
      </w:r>
      <w:proofErr w:type="spellEnd"/>
      <w:r w:rsidRPr="00E4099A">
        <w:rPr>
          <w:rFonts w:asciiTheme="majorHAnsi" w:hAnsiTheme="majorHAnsi"/>
          <w:iCs/>
        </w:rPr>
        <w:t xml:space="preserve"> the seer concerning Jeroboam the son of </w:t>
      </w:r>
      <w:proofErr w:type="spellStart"/>
      <w:r w:rsidRPr="00E4099A">
        <w:rPr>
          <w:rFonts w:asciiTheme="majorHAnsi" w:hAnsiTheme="majorHAnsi"/>
          <w:iCs/>
        </w:rPr>
        <w:t>Nebat</w:t>
      </w:r>
      <w:proofErr w:type="spellEnd"/>
      <w:r w:rsidRPr="00E4099A">
        <w:rPr>
          <w:rFonts w:asciiTheme="majorHAnsi" w:hAnsiTheme="majorHAnsi"/>
          <w:iCs/>
        </w:rPr>
        <w:t>?</w:t>
      </w:r>
    </w:p>
    <w:p w14:paraId="3438F895"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(2 Chron. 12:15) The acts of Rehoboam, from first to last, are they not written in the records of Shemaiah the prophet and of </w:t>
      </w:r>
      <w:proofErr w:type="spellStart"/>
      <w:r w:rsidRPr="00E4099A">
        <w:rPr>
          <w:rFonts w:asciiTheme="majorHAnsi" w:hAnsiTheme="majorHAnsi"/>
          <w:iCs/>
        </w:rPr>
        <w:t>Iddo</w:t>
      </w:r>
      <w:proofErr w:type="spellEnd"/>
      <w:r w:rsidRPr="00E4099A">
        <w:rPr>
          <w:rFonts w:asciiTheme="majorHAnsi" w:hAnsiTheme="majorHAnsi"/>
          <w:iCs/>
        </w:rPr>
        <w:t xml:space="preserve"> the seer…?</w:t>
      </w:r>
    </w:p>
    <w:p w14:paraId="08A52A06"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(2 Chron. 20:34) The rest of the acts of Jehoshaphat, first to last, behold, they are written in the annals of Jehu the son of </w:t>
      </w:r>
      <w:proofErr w:type="spellStart"/>
      <w:r w:rsidRPr="00E4099A">
        <w:rPr>
          <w:rFonts w:asciiTheme="majorHAnsi" w:hAnsiTheme="majorHAnsi"/>
          <w:iCs/>
        </w:rPr>
        <w:t>Hanani</w:t>
      </w:r>
      <w:proofErr w:type="spellEnd"/>
      <w:r w:rsidRPr="00E4099A">
        <w:rPr>
          <w:rFonts w:asciiTheme="majorHAnsi" w:hAnsiTheme="majorHAnsi"/>
          <w:iCs/>
        </w:rPr>
        <w:t>, which is recorded in the Book of the Kings of Israel.</w:t>
      </w:r>
    </w:p>
    <w:p w14:paraId="4349DD0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Jeremiah was most likely the author (562 BC)</w:t>
      </w:r>
    </w:p>
    <w:p w14:paraId="03B04B61"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 xml:space="preserve">(1) Historical affirmation from ancient Judaism (Baba </w:t>
      </w:r>
      <w:proofErr w:type="spellStart"/>
      <w:r w:rsidRPr="00E4099A">
        <w:rPr>
          <w:rFonts w:asciiTheme="majorHAnsi" w:hAnsiTheme="majorHAnsi"/>
          <w:iCs/>
        </w:rPr>
        <w:t>Bathra</w:t>
      </w:r>
      <w:proofErr w:type="spellEnd"/>
      <w:r w:rsidRPr="00E4099A">
        <w:rPr>
          <w:rFonts w:asciiTheme="majorHAnsi" w:hAnsiTheme="majorHAnsi"/>
          <w:iCs/>
        </w:rPr>
        <w:t>, 15a).</w:t>
      </w:r>
    </w:p>
    <w:p w14:paraId="1D487DD1"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(2) Theologically similarities and “prophetic standpoint.”</w:t>
      </w:r>
      <w:r w:rsidRPr="00E4099A">
        <w:rPr>
          <w:rFonts w:asciiTheme="majorHAnsi" w:hAnsiTheme="majorHAnsi"/>
          <w:iCs/>
          <w:vertAlign w:val="superscript"/>
        </w:rPr>
        <w:footnoteReference w:id="16"/>
      </w:r>
    </w:p>
    <w:p w14:paraId="010F6989"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(3) Literary similarities (Jer. 53 &amp; 2 Kings 24-25).</w:t>
      </w:r>
      <w:r w:rsidRPr="00E4099A">
        <w:rPr>
          <w:rFonts w:asciiTheme="majorHAnsi" w:hAnsiTheme="majorHAnsi"/>
          <w:iCs/>
          <w:vertAlign w:val="superscript"/>
        </w:rPr>
        <w:footnoteReference w:id="17"/>
      </w:r>
    </w:p>
    <w:p w14:paraId="47505F7F"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Jeremiah used prophetic works such as:</w:t>
      </w:r>
    </w:p>
    <w:p w14:paraId="716C63D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Book of the Acts of Solomon.” (1 Kings 11:41)</w:t>
      </w:r>
    </w:p>
    <w:p w14:paraId="663F89E5"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Book of the Chronicles of the Kings of Israel.” (1 Kings 14:19; mentioned 17x)</w:t>
      </w:r>
    </w:p>
    <w:p w14:paraId="2E99FF04"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Book of the Chronicles of the Kings of Judah.” (1 Kings 15:23; mentioned 15x)</w:t>
      </w:r>
    </w:p>
    <w:p w14:paraId="64D91AB6" w14:textId="77777777" w:rsidR="00E4099A" w:rsidRPr="00E4099A" w:rsidRDefault="00E4099A" w:rsidP="00E4099A">
      <w:pPr>
        <w:spacing w:line="240" w:lineRule="auto"/>
        <w:ind w:firstLine="360"/>
        <w:rPr>
          <w:rFonts w:asciiTheme="majorHAnsi" w:hAnsiTheme="majorHAnsi"/>
          <w:iCs/>
        </w:rPr>
      </w:pPr>
    </w:p>
    <w:p w14:paraId="77E2A549"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1 &amp; 2 Chronicles, Ezra, and Nehemiah</w:t>
      </w:r>
    </w:p>
    <w:p w14:paraId="4CEBD44F"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(1) Ezra 7-10 uses the first person (“I”).</w:t>
      </w:r>
    </w:p>
    <w:p w14:paraId="0E3CBF08"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(2) Jewish tradition held that Ezra wrote both Ezra and Nehemiah (Baba </w:t>
      </w:r>
      <w:proofErr w:type="spellStart"/>
      <w:r w:rsidRPr="00E4099A">
        <w:rPr>
          <w:rFonts w:asciiTheme="majorHAnsi" w:hAnsiTheme="majorHAnsi"/>
          <w:iCs/>
        </w:rPr>
        <w:t>Bathra</w:t>
      </w:r>
      <w:proofErr w:type="spellEnd"/>
      <w:r w:rsidRPr="00E4099A">
        <w:rPr>
          <w:rFonts w:asciiTheme="majorHAnsi" w:hAnsiTheme="majorHAnsi"/>
          <w:iCs/>
        </w:rPr>
        <w:t>, 15a).</w:t>
      </w:r>
    </w:p>
    <w:p w14:paraId="4B7951B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(3) The style, language, and contents of Ezra and Chronicles are similar. </w:t>
      </w:r>
    </w:p>
    <w:p w14:paraId="084017EC"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(4) The final verses of Chronicles are identical to the opening verses of Ezra (2 Chronicles 36:22-23; Ezra 1:1-3a).</w:t>
      </w:r>
    </w:p>
    <w:p w14:paraId="1DE26EAF"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Esther</w:t>
      </w:r>
    </w:p>
    <w:p w14:paraId="12BD0106"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Esther? Mordecai? Great men of the synagogue? (Baba </w:t>
      </w:r>
      <w:proofErr w:type="spellStart"/>
      <w:r w:rsidRPr="00E4099A">
        <w:rPr>
          <w:rFonts w:asciiTheme="majorHAnsi" w:hAnsiTheme="majorHAnsi"/>
          <w:iCs/>
        </w:rPr>
        <w:t>Bathra</w:t>
      </w:r>
      <w:proofErr w:type="spellEnd"/>
      <w:r w:rsidRPr="00E4099A">
        <w:rPr>
          <w:rFonts w:asciiTheme="majorHAnsi" w:hAnsiTheme="majorHAnsi"/>
          <w:iCs/>
        </w:rPr>
        <w:t>, 15a)</w:t>
      </w:r>
    </w:p>
    <w:p w14:paraId="77DD07A9"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Anonymous authorship.</w:t>
      </w:r>
      <w:r w:rsidRPr="00E4099A">
        <w:rPr>
          <w:rFonts w:asciiTheme="majorHAnsi" w:hAnsiTheme="majorHAnsi"/>
          <w:iCs/>
          <w:vertAlign w:val="superscript"/>
        </w:rPr>
        <w:footnoteReference w:id="18"/>
      </w:r>
    </w:p>
    <w:p w14:paraId="757BDF58"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R. Laird Harris: “[Esther] is found among the Prophets, and there is no reason to object to claiming their authors also as prophets.”</w:t>
      </w:r>
      <w:r w:rsidRPr="00E4099A">
        <w:rPr>
          <w:rFonts w:asciiTheme="majorHAnsi" w:hAnsiTheme="majorHAnsi"/>
          <w:iCs/>
          <w:vertAlign w:val="superscript"/>
        </w:rPr>
        <w:footnoteReference w:id="19"/>
      </w:r>
    </w:p>
    <w:p w14:paraId="2C342409"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Josephus (AD 90) viewed it as canonical (Antiquities of the Jews, 11.282, cf. 11.247, 259, 268, 280). Rabbis at Jamnia (AD 90). Aquila (AD 135). Mishnah cited Esther with Scriptural formulae (M. Megillah 2.3). Clement of Rome (1 Clement 55). Clement of Alexandria (Pedagogue 3.12.5; Stromata 1.21). Hippolytus (Commentary on the Psalms 1-25.)</w:t>
      </w:r>
    </w:p>
    <w:p w14:paraId="67574ADA"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Job</w:t>
      </w:r>
    </w:p>
    <w:p w14:paraId="1ADF886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Spoke directly with God and placed alongside other prophets (Job 38-42; Ezekiel 14:14, 20; Ecclesiasticus 49:9).</w:t>
      </w:r>
    </w:p>
    <w:p w14:paraId="0C7FBC65"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Psalms</w:t>
      </w:r>
    </w:p>
    <w:p w14:paraId="1B6B294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David was a prophet (2 Samuel 23:2; 1 Chronicles 28:19</w:t>
      </w:r>
      <w:proofErr w:type="gramStart"/>
      <w:r w:rsidRPr="00E4099A">
        <w:rPr>
          <w:rFonts w:asciiTheme="majorHAnsi" w:hAnsiTheme="majorHAnsi"/>
          <w:iCs/>
        </w:rPr>
        <w:t>;  Acts</w:t>
      </w:r>
      <w:proofErr w:type="gramEnd"/>
      <w:r w:rsidRPr="00E4099A">
        <w:rPr>
          <w:rFonts w:asciiTheme="majorHAnsi" w:hAnsiTheme="majorHAnsi"/>
          <w:iCs/>
        </w:rPr>
        <w:t xml:space="preserve"> 2:30).</w:t>
      </w:r>
    </w:p>
    <w:p w14:paraId="791BB10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Asaph was a “seer.” (2 </w:t>
      </w:r>
      <w:proofErr w:type="spellStart"/>
      <w:r w:rsidRPr="00E4099A">
        <w:rPr>
          <w:rFonts w:asciiTheme="majorHAnsi" w:hAnsiTheme="majorHAnsi"/>
          <w:iCs/>
        </w:rPr>
        <w:t>Chronincles</w:t>
      </w:r>
      <w:proofErr w:type="spellEnd"/>
      <w:r w:rsidRPr="00E4099A">
        <w:rPr>
          <w:rFonts w:asciiTheme="majorHAnsi" w:hAnsiTheme="majorHAnsi"/>
          <w:iCs/>
        </w:rPr>
        <w:t xml:space="preserve"> 29:30)</w:t>
      </w:r>
    </w:p>
    <w:p w14:paraId="36626B40"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Proverbs, Ecclesiastes, Songs</w:t>
      </w:r>
    </w:p>
    <w:p w14:paraId="78B941B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Solomon wrote “3,000 proverbs” (1 Kings 4:32).</w:t>
      </w:r>
    </w:p>
    <w:p w14:paraId="761A6CDB"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Major and Minor Prophets</w:t>
      </w:r>
    </w:p>
    <w:p w14:paraId="6ECEFF1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Written by self-proclaimed prophets</w:t>
      </w:r>
    </w:p>
    <w:p w14:paraId="161C5CF0" w14:textId="77777777" w:rsidR="00E4099A" w:rsidRPr="00E4099A" w:rsidRDefault="00E4099A" w:rsidP="00E4099A">
      <w:pPr>
        <w:spacing w:line="240" w:lineRule="auto"/>
        <w:ind w:firstLine="360"/>
        <w:rPr>
          <w:rFonts w:asciiTheme="majorHAnsi" w:hAnsiTheme="majorHAnsi"/>
          <w:iCs/>
        </w:rPr>
      </w:pPr>
    </w:p>
    <w:p w14:paraId="59261F5B"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Immediate Acceptance of the OT Scriptures</w:t>
      </w:r>
    </w:p>
    <w:p w14:paraId="268DBA6E"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Joshua affirms Moses (Josh. 1:8). Joshua added to Scripture (Josh. 24:26), though Moses told his successors not to add or take away from Scripture (Deut. 4:2; 12:32).</w:t>
      </w:r>
    </w:p>
    <w:p w14:paraId="2635D5AB"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Daniel affirms Jeremiah (Dan. 9:2).</w:t>
      </w:r>
    </w:p>
    <w:p w14:paraId="7A52D470"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Ezra affirms Jeremiah as a prophet.</w:t>
      </w:r>
    </w:p>
    <w:p w14:paraId="56ACCC4A" w14:textId="77777777" w:rsidR="00E4099A" w:rsidRPr="00E4099A" w:rsidRDefault="00E4099A" w:rsidP="00E4099A">
      <w:pPr>
        <w:spacing w:line="240" w:lineRule="auto"/>
        <w:ind w:left="720" w:firstLine="360"/>
        <w:rPr>
          <w:rFonts w:asciiTheme="majorHAnsi" w:hAnsiTheme="majorHAnsi"/>
          <w:iCs/>
        </w:rPr>
      </w:pPr>
      <w:r w:rsidRPr="00E4099A">
        <w:rPr>
          <w:rFonts w:asciiTheme="majorHAnsi" w:hAnsiTheme="majorHAnsi"/>
          <w:iCs/>
        </w:rPr>
        <w:t>(Ezra 1:1) Now in the first year of Cyrus king of Persia, in order to fulfill the word of the LORD by the mouth of Jeremiah… (See Jeremiah 29:10)</w:t>
      </w:r>
    </w:p>
    <w:p w14:paraId="3E26199C"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Ezra affirms Haggai and Zechariah as prophets (Ezra 5:1; 6:14).</w:t>
      </w:r>
    </w:p>
    <w:p w14:paraId="56B150A2"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Ezra affirms two Davidic Psalms (Ezra 3:10-11; Ps. 106:1; 107:1).</w:t>
      </w:r>
    </w:p>
    <w:p w14:paraId="6B6F4452"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Micah affirms Isaiah. Isaiah and Micah accepted each other’s writings as scripture contemporaneously (Isa. 2:2-4; Micah 4:1-3).</w:t>
      </w:r>
    </w:p>
    <w:p w14:paraId="269CE617"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Jeremiah affirms Micah. Jeremiah regarded Micah’s writings (125 years earlier) as being from God (Jer. 26:18), citing Micah 3:12-4:1.</w:t>
      </w:r>
    </w:p>
    <w:p w14:paraId="6C33D433"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Ezekiel affirms Job &amp; Daniel. (Ezek. 14:20) As surely as I live, says the Sovereign LORD, even if Noah, Daniel, and Job were there, they wouldn’t be able to save their own sons or daughters. They alone would be saved by their righteousness.</w:t>
      </w:r>
    </w:p>
    <w:p w14:paraId="1B608C2F"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Questions to Consider</w:t>
      </w:r>
    </w:p>
    <w:p w14:paraId="61EEB107" w14:textId="77777777" w:rsidR="00E4099A" w:rsidRPr="00E4099A" w:rsidRDefault="00E4099A" w:rsidP="00E4099A">
      <w:pPr>
        <w:spacing w:line="240" w:lineRule="auto"/>
        <w:ind w:firstLine="360"/>
        <w:rPr>
          <w:rFonts w:asciiTheme="majorHAnsi" w:hAnsiTheme="majorHAnsi"/>
          <w:iCs/>
        </w:rPr>
      </w:pPr>
    </w:p>
    <w:p w14:paraId="1D0A3E19" w14:textId="77777777" w:rsidR="00E4099A" w:rsidRPr="00E4099A" w:rsidRDefault="00E4099A" w:rsidP="00E4099A">
      <w:pPr>
        <w:spacing w:line="240" w:lineRule="auto"/>
        <w:ind w:firstLine="360"/>
        <w:rPr>
          <w:rFonts w:asciiTheme="majorHAnsi" w:hAnsiTheme="majorHAnsi"/>
          <w:iCs/>
        </w:rPr>
      </w:pPr>
    </w:p>
    <w:p w14:paraId="2CFD15C8" w14:textId="19DBCEA1" w:rsidR="00E4099A" w:rsidRDefault="00E4099A" w:rsidP="00E4099A">
      <w:pPr>
        <w:spacing w:line="240" w:lineRule="auto"/>
        <w:ind w:firstLine="360"/>
        <w:rPr>
          <w:rFonts w:asciiTheme="majorHAnsi" w:hAnsiTheme="majorHAnsi"/>
          <w:iCs/>
        </w:rPr>
      </w:pPr>
    </w:p>
    <w:p w14:paraId="739AF068" w14:textId="77777777" w:rsidR="00AB72F6" w:rsidRPr="00B7262D" w:rsidRDefault="00AB72F6" w:rsidP="00AB72F6">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1A05CC94" w14:textId="77777777" w:rsidR="00AB72F6" w:rsidRPr="00B7262D" w:rsidRDefault="00AB72F6" w:rsidP="00AB72F6">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6B861AE9" w14:textId="08510C37" w:rsidR="00AB72F6" w:rsidRDefault="00AB72F6" w:rsidP="00AB72F6">
      <w:pPr>
        <w:spacing w:line="240" w:lineRule="auto"/>
        <w:ind w:firstLine="360"/>
        <w:rPr>
          <w:rFonts w:asciiTheme="majorHAnsi" w:hAnsiTheme="majorHAnsi"/>
        </w:rPr>
      </w:pPr>
      <w:r w:rsidRPr="00B7262D">
        <w:rPr>
          <w:rFonts w:asciiTheme="majorHAnsi" w:hAnsiTheme="majorHAnsi"/>
        </w:rPr>
        <w:t xml:space="preserve">(2) </w:t>
      </w:r>
      <w:r>
        <w:rPr>
          <w:rFonts w:asciiTheme="majorHAnsi" w:hAnsiTheme="majorHAnsi"/>
        </w:rPr>
        <w:t>What are problems with the idea that books were included in the canon simply because they were old?</w:t>
      </w:r>
    </w:p>
    <w:p w14:paraId="12C351FC" w14:textId="1973AA6B" w:rsidR="00AB72F6" w:rsidRPr="00B7262D" w:rsidRDefault="00AB72F6" w:rsidP="00AB72F6">
      <w:pPr>
        <w:spacing w:line="240" w:lineRule="auto"/>
        <w:ind w:firstLine="360"/>
        <w:rPr>
          <w:rFonts w:asciiTheme="majorHAnsi" w:hAnsiTheme="majorHAnsi"/>
        </w:rPr>
      </w:pPr>
      <w:r>
        <w:rPr>
          <w:rFonts w:asciiTheme="majorHAnsi" w:hAnsiTheme="majorHAnsi"/>
        </w:rPr>
        <w:t xml:space="preserve">(3) Imagine if someone said, “I’m not going to believe in the OT canon because I think the evidence for Esther is weak.” </w:t>
      </w:r>
      <w:r w:rsidRPr="00B7262D">
        <w:rPr>
          <w:rFonts w:asciiTheme="majorHAnsi" w:hAnsiTheme="majorHAnsi"/>
        </w:rPr>
        <w:t>How would you respond in a way that is winsome? What points would you make? What questions would you ask them?</w:t>
      </w:r>
    </w:p>
    <w:p w14:paraId="6A2CF567" w14:textId="77777777" w:rsidR="00AB72F6" w:rsidRPr="00B7262D" w:rsidRDefault="00AB72F6" w:rsidP="00AB72F6">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Scripture Memorization</w:t>
      </w:r>
    </w:p>
    <w:p w14:paraId="59CF6DD9" w14:textId="75184979" w:rsidR="00AB72F6" w:rsidRDefault="00AB72F6" w:rsidP="00AB72F6">
      <w:pPr>
        <w:spacing w:line="240" w:lineRule="auto"/>
        <w:ind w:firstLine="360"/>
        <w:rPr>
          <w:rFonts w:asciiTheme="majorHAnsi" w:hAnsiTheme="majorHAnsi"/>
          <w:b/>
          <w:bCs/>
        </w:rPr>
      </w:pPr>
      <w:bookmarkStart w:id="27" w:name="_Hlk200403881"/>
      <w:r w:rsidRPr="00B7262D">
        <w:rPr>
          <w:rFonts w:asciiTheme="majorHAnsi" w:hAnsiTheme="majorHAnsi"/>
          <w:b/>
          <w:bCs/>
        </w:rPr>
        <w:t>(</w:t>
      </w:r>
      <w:r w:rsidR="004251F2">
        <w:rPr>
          <w:rFonts w:asciiTheme="majorHAnsi" w:hAnsiTheme="majorHAnsi"/>
          <w:b/>
          <w:bCs/>
        </w:rPr>
        <w:t xml:space="preserve">Deuteronomy 13:1-5) Don’t memorize this, but know that this makes </w:t>
      </w:r>
      <w:r w:rsidR="004251F2">
        <w:rPr>
          <w:rFonts w:asciiTheme="majorHAnsi" w:hAnsiTheme="majorHAnsi"/>
          <w:b/>
          <w:bCs/>
          <w:i/>
        </w:rPr>
        <w:t>sound doctrine</w:t>
      </w:r>
      <w:r w:rsidR="004251F2">
        <w:rPr>
          <w:rFonts w:asciiTheme="majorHAnsi" w:hAnsiTheme="majorHAnsi"/>
          <w:b/>
          <w:bCs/>
        </w:rPr>
        <w:t xml:space="preserve"> a criterion for being a prophet.</w:t>
      </w:r>
    </w:p>
    <w:p w14:paraId="01C8DA85" w14:textId="73001ED8" w:rsidR="004251F2" w:rsidRPr="004251F2" w:rsidRDefault="004251F2" w:rsidP="00AB72F6">
      <w:pPr>
        <w:spacing w:line="240" w:lineRule="auto"/>
        <w:ind w:firstLine="360"/>
        <w:rPr>
          <w:rFonts w:asciiTheme="majorHAnsi" w:hAnsiTheme="majorHAnsi"/>
          <w:b/>
          <w:bCs/>
        </w:rPr>
      </w:pPr>
      <w:r>
        <w:rPr>
          <w:rFonts w:asciiTheme="majorHAnsi" w:hAnsiTheme="majorHAnsi"/>
          <w:b/>
          <w:bCs/>
        </w:rPr>
        <w:t xml:space="preserve">(Deuteronomy 18:21-22) Don’t memorize this, but know that this makes </w:t>
      </w:r>
      <w:r>
        <w:rPr>
          <w:rFonts w:asciiTheme="majorHAnsi" w:hAnsiTheme="majorHAnsi"/>
          <w:b/>
          <w:bCs/>
          <w:i/>
        </w:rPr>
        <w:t>fulfilled predictions</w:t>
      </w:r>
      <w:r>
        <w:rPr>
          <w:rFonts w:asciiTheme="majorHAnsi" w:hAnsiTheme="majorHAnsi"/>
          <w:b/>
          <w:bCs/>
        </w:rPr>
        <w:t xml:space="preserve"> a criterion for being a prophet.</w:t>
      </w:r>
    </w:p>
    <w:p w14:paraId="28EB9983" w14:textId="6CD60529" w:rsidR="00E4099A" w:rsidRPr="00E4099A" w:rsidRDefault="00E4099A" w:rsidP="00E4099A">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28" w:name="_Toc200404720"/>
      <w:bookmarkEnd w:id="27"/>
      <w:r>
        <w:rPr>
          <w:rFonts w:asciiTheme="majorHAnsi" w:eastAsiaTheme="majorEastAsia" w:hAnsiTheme="majorHAnsi" w:cstheme="majorBidi"/>
          <w:caps/>
          <w:spacing w:val="10"/>
          <w:sz w:val="40"/>
          <w:szCs w:val="36"/>
        </w:rPr>
        <w:t xml:space="preserve">7. </w:t>
      </w:r>
      <w:r w:rsidR="007D2FF2">
        <w:rPr>
          <w:rFonts w:asciiTheme="majorHAnsi" w:eastAsiaTheme="majorEastAsia" w:hAnsiTheme="majorHAnsi" w:cstheme="majorBidi"/>
          <w:caps/>
          <w:spacing w:val="10"/>
          <w:sz w:val="40"/>
          <w:szCs w:val="36"/>
        </w:rPr>
        <w:t>External Evidence for the Old Testament Canon</w:t>
      </w:r>
      <w:bookmarkEnd w:id="28"/>
    </w:p>
    <w:p w14:paraId="716CFD78" w14:textId="77777777" w:rsidR="00E4099A" w:rsidRPr="00E4099A" w:rsidRDefault="00E4099A" w:rsidP="00E4099A">
      <w:pPr>
        <w:spacing w:line="240" w:lineRule="auto"/>
        <w:ind w:firstLine="360"/>
        <w:rPr>
          <w:rFonts w:asciiTheme="majorHAnsi" w:hAnsiTheme="majorHAnsi"/>
          <w:iCs/>
        </w:rPr>
      </w:pPr>
    </w:p>
    <w:p w14:paraId="7D44DE59"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Evidence from the Dead Sea Scrolls</w:t>
      </w:r>
    </w:p>
    <w:p w14:paraId="561302FA" w14:textId="77777777" w:rsidR="00E4099A" w:rsidRPr="00E4099A" w:rsidRDefault="00E4099A" w:rsidP="00E4099A">
      <w:pPr>
        <w:spacing w:line="240" w:lineRule="auto"/>
        <w:ind w:firstLine="360"/>
        <w:rPr>
          <w:rFonts w:asciiTheme="majorHAnsi" w:hAnsiTheme="majorHAnsi"/>
          <w:iCs/>
        </w:rPr>
      </w:pPr>
    </w:p>
    <w:p w14:paraId="32661A65"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Manual of Discipline</w:t>
      </w:r>
    </w:p>
    <w:p w14:paraId="120F6BE9" w14:textId="77777777" w:rsidR="00E4099A" w:rsidRPr="00E4099A" w:rsidRDefault="00E4099A" w:rsidP="00E4099A">
      <w:pPr>
        <w:spacing w:line="240" w:lineRule="auto"/>
        <w:ind w:firstLine="360"/>
        <w:rPr>
          <w:rFonts w:asciiTheme="majorHAnsi" w:hAnsiTheme="majorHAnsi"/>
          <w:iCs/>
        </w:rPr>
      </w:pPr>
    </w:p>
    <w:p w14:paraId="74AB8D9A"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Damascus Document</w:t>
      </w:r>
    </w:p>
    <w:p w14:paraId="7464437B" w14:textId="77777777" w:rsidR="00E4099A" w:rsidRPr="00E4099A" w:rsidRDefault="00E4099A" w:rsidP="00E4099A">
      <w:pPr>
        <w:spacing w:line="240" w:lineRule="auto"/>
        <w:ind w:firstLine="360"/>
        <w:rPr>
          <w:rFonts w:asciiTheme="majorHAnsi" w:hAnsiTheme="majorHAnsi"/>
          <w:iCs/>
        </w:rPr>
      </w:pPr>
    </w:p>
    <w:p w14:paraId="457DAD4F"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DSS Commentaries</w:t>
      </w:r>
    </w:p>
    <w:p w14:paraId="016E91A2" w14:textId="77777777" w:rsidR="00E4099A" w:rsidRPr="00E4099A" w:rsidRDefault="00E4099A" w:rsidP="00E4099A">
      <w:pPr>
        <w:spacing w:line="240" w:lineRule="auto"/>
        <w:ind w:firstLine="360"/>
        <w:rPr>
          <w:rFonts w:asciiTheme="majorHAnsi" w:hAnsiTheme="majorHAnsi"/>
          <w:iCs/>
        </w:rPr>
      </w:pPr>
    </w:p>
    <w:p w14:paraId="09D5B6D7"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Non-Canonical Books?</w:t>
      </w:r>
    </w:p>
    <w:p w14:paraId="66D4186B" w14:textId="77777777" w:rsidR="00E4099A" w:rsidRPr="00E4099A" w:rsidRDefault="00E4099A" w:rsidP="00E4099A">
      <w:pPr>
        <w:spacing w:line="240" w:lineRule="auto"/>
        <w:ind w:firstLine="360"/>
        <w:rPr>
          <w:rFonts w:asciiTheme="majorHAnsi" w:hAnsiTheme="majorHAnsi"/>
          <w:iCs/>
        </w:rPr>
      </w:pPr>
    </w:p>
    <w:p w14:paraId="71B99CB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R. Laird Harris: “Apocryphal and pseudepigraphal literature is found and is referred to, but is never quoted as authoritative.”</w:t>
      </w:r>
      <w:r w:rsidRPr="00E4099A">
        <w:rPr>
          <w:rFonts w:asciiTheme="majorHAnsi" w:hAnsiTheme="majorHAnsi"/>
          <w:iCs/>
          <w:vertAlign w:val="superscript"/>
        </w:rPr>
        <w:footnoteReference w:id="20"/>
      </w:r>
    </w:p>
    <w:p w14:paraId="78BD3652"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Roger Beckwith: “Texts of all the books of the Hebrew Bible have been found at Qumran, with the exception of Esther.”</w:t>
      </w:r>
      <w:r w:rsidRPr="00E4099A">
        <w:rPr>
          <w:rFonts w:asciiTheme="majorHAnsi" w:hAnsiTheme="majorHAnsi"/>
          <w:iCs/>
          <w:vertAlign w:val="superscript"/>
        </w:rPr>
        <w:footnoteReference w:id="21"/>
      </w:r>
    </w:p>
    <w:p w14:paraId="0DD9EA18" w14:textId="77777777" w:rsidR="00E4099A" w:rsidRPr="00E4099A" w:rsidRDefault="00E4099A" w:rsidP="00E4099A">
      <w:pPr>
        <w:spacing w:line="240" w:lineRule="auto"/>
        <w:ind w:firstLine="360"/>
        <w:rPr>
          <w:rFonts w:asciiTheme="majorHAnsi" w:hAnsiTheme="majorHAnsi"/>
          <w:iCs/>
        </w:rPr>
      </w:pPr>
    </w:p>
    <w:p w14:paraId="7BF64965"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Josephus</w:t>
      </w:r>
    </w:p>
    <w:p w14:paraId="326AAE1D"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
          <w:iCs/>
        </w:rPr>
        <w:t xml:space="preserve">Against </w:t>
      </w:r>
      <w:proofErr w:type="spellStart"/>
      <w:r w:rsidRPr="00E4099A">
        <w:rPr>
          <w:rFonts w:asciiTheme="majorHAnsi" w:hAnsiTheme="majorHAnsi"/>
          <w:i/>
          <w:iCs/>
        </w:rPr>
        <w:t>Apion</w:t>
      </w:r>
      <w:proofErr w:type="spellEnd"/>
      <w:r w:rsidRPr="00E4099A">
        <w:rPr>
          <w:rFonts w:asciiTheme="majorHAnsi" w:hAnsiTheme="majorHAnsi"/>
          <w:iCs/>
        </w:rPr>
        <w:t xml:space="preserve"> 1.8</w:t>
      </w:r>
    </w:p>
    <w:p w14:paraId="41A66347" w14:textId="77777777" w:rsidR="00E4099A" w:rsidRPr="00E4099A" w:rsidRDefault="00E4099A" w:rsidP="00E4099A">
      <w:pPr>
        <w:spacing w:line="240" w:lineRule="auto"/>
        <w:ind w:left="1440" w:firstLine="360"/>
        <w:rPr>
          <w:rFonts w:asciiTheme="majorHAnsi" w:hAnsiTheme="majorHAnsi"/>
          <w:iCs/>
        </w:rPr>
      </w:pPr>
      <w:r w:rsidRPr="00E4099A">
        <w:rPr>
          <w:rFonts w:asciiTheme="majorHAnsi" w:hAnsiTheme="majorHAnsi"/>
          <w:iCs/>
        </w:rPr>
        <w:t>“We do not have an innumerable multitude of books among us, disagreeing from and contradicting one another… but only twenty-two books, which contain the records of all the past times. These books are justly believed to be divine.</w:t>
      </w:r>
    </w:p>
    <w:p w14:paraId="273B8558" w14:textId="77777777" w:rsidR="00E4099A" w:rsidRPr="00E4099A" w:rsidRDefault="00E4099A" w:rsidP="00E4099A">
      <w:pPr>
        <w:spacing w:line="240" w:lineRule="auto"/>
        <w:ind w:left="1440" w:firstLine="360"/>
        <w:rPr>
          <w:rFonts w:asciiTheme="majorHAnsi" w:hAnsiTheme="majorHAnsi"/>
          <w:iCs/>
        </w:rPr>
      </w:pPr>
      <w:r w:rsidRPr="00E4099A">
        <w:rPr>
          <w:rFonts w:asciiTheme="majorHAnsi" w:hAnsiTheme="majorHAnsi"/>
          <w:iCs/>
        </w:rPr>
        <w:t>Of them, five belong to Moses, which contain his laws, and the traditions of the origin of mankind until his death. From the death of Moses until the reign of Artaxerxes king of Persia… the prophets wrote down what was done in their times in thirteen books. The remaining four books contain hymns to God, and precepts for the conduct of human life.</w:t>
      </w:r>
    </w:p>
    <w:p w14:paraId="31773FAF" w14:textId="77777777" w:rsidR="00E4099A" w:rsidRPr="00E4099A" w:rsidRDefault="00E4099A" w:rsidP="00E4099A">
      <w:pPr>
        <w:spacing w:line="240" w:lineRule="auto"/>
        <w:ind w:left="1440" w:firstLine="360"/>
        <w:rPr>
          <w:rFonts w:asciiTheme="majorHAnsi" w:hAnsiTheme="majorHAnsi"/>
          <w:iCs/>
        </w:rPr>
      </w:pPr>
      <w:r w:rsidRPr="00E4099A">
        <w:rPr>
          <w:rFonts w:asciiTheme="majorHAnsi" w:hAnsiTheme="majorHAnsi"/>
          <w:iCs/>
        </w:rPr>
        <w:t>From Artaxerxes to our own time the complete history has been written but has not been deemed worthy of equal credit with the earlier records because of the failure of the exact succession of the prophets. Although such long ages have now passed, no one has ventured to add, or to remove, or to alter anything, and it is an instinct with every Jew, from the day of his birth, to regard them as decrees of God.”</w:t>
      </w:r>
    </w:p>
    <w:p w14:paraId="46D2F7B0" w14:textId="77777777" w:rsidR="00E4099A" w:rsidRPr="00E4099A" w:rsidRDefault="00E4099A" w:rsidP="00E4099A">
      <w:pPr>
        <w:spacing w:line="240" w:lineRule="auto"/>
        <w:ind w:firstLine="360"/>
        <w:rPr>
          <w:rFonts w:asciiTheme="majorHAnsi" w:hAnsiTheme="majorHAnsi"/>
          <w:iCs/>
        </w:rPr>
      </w:pPr>
    </w:p>
    <w:p w14:paraId="2674EFFC"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22 books or 39 books?</w:t>
      </w:r>
    </w:p>
    <w:p w14:paraId="6F27503D" w14:textId="77777777" w:rsidR="00E4099A" w:rsidRPr="00E4099A" w:rsidRDefault="00E4099A" w:rsidP="00E4099A">
      <w:pPr>
        <w:spacing w:line="240" w:lineRule="auto"/>
        <w:rPr>
          <w:rFonts w:asciiTheme="majorHAnsi" w:hAnsiTheme="majorHAnsi"/>
          <w:iCs/>
        </w:rPr>
      </w:pPr>
      <w:r w:rsidRPr="00E4099A">
        <w:rPr>
          <w:rFonts w:asciiTheme="majorHAnsi" w:hAnsiTheme="majorHAnsi"/>
          <w:iCs/>
          <w:noProof/>
        </w:rPr>
        <w:drawing>
          <wp:inline distT="0" distB="0" distL="0" distR="0" wp14:anchorId="7A277AE1" wp14:editId="57A1F256">
            <wp:extent cx="5486400" cy="3084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3084830"/>
                    </a:xfrm>
                    <a:prstGeom prst="rect">
                      <a:avLst/>
                    </a:prstGeom>
                  </pic:spPr>
                </pic:pic>
              </a:graphicData>
            </a:graphic>
          </wp:inline>
        </w:drawing>
      </w:r>
    </w:p>
    <w:p w14:paraId="523E2F1E" w14:textId="77777777" w:rsidR="00E4099A" w:rsidRPr="00E4099A" w:rsidRDefault="00E4099A" w:rsidP="00E4099A">
      <w:pPr>
        <w:spacing w:line="240" w:lineRule="auto"/>
        <w:ind w:firstLine="360"/>
        <w:rPr>
          <w:rFonts w:asciiTheme="majorHAnsi" w:hAnsiTheme="majorHAnsi"/>
          <w:iCs/>
        </w:rPr>
      </w:pPr>
    </w:p>
    <w:p w14:paraId="36A26E96"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 xml:space="preserve">Baba </w:t>
      </w:r>
      <w:proofErr w:type="spellStart"/>
      <w:r w:rsidRPr="00E4099A">
        <w:rPr>
          <w:rFonts w:asciiTheme="majorHAnsi" w:eastAsiaTheme="majorEastAsia" w:hAnsiTheme="majorHAnsi" w:cstheme="majorBidi"/>
          <w:b/>
          <w:iCs/>
          <w:sz w:val="28"/>
          <w:szCs w:val="28"/>
        </w:rPr>
        <w:t>Bathra</w:t>
      </w:r>
      <w:proofErr w:type="spellEnd"/>
    </w:p>
    <w:p w14:paraId="10793E6C"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 xml:space="preserve">“The </w:t>
      </w:r>
      <w:proofErr w:type="spellStart"/>
      <w:r w:rsidRPr="00E4099A">
        <w:rPr>
          <w:rFonts w:asciiTheme="majorHAnsi" w:hAnsiTheme="majorHAnsi"/>
          <w:iCs/>
        </w:rPr>
        <w:t>rabbans</w:t>
      </w:r>
      <w:proofErr w:type="spellEnd"/>
      <w:r w:rsidRPr="00E4099A">
        <w:rPr>
          <w:rFonts w:asciiTheme="majorHAnsi" w:hAnsiTheme="majorHAnsi"/>
          <w:iCs/>
        </w:rPr>
        <w:t xml:space="preserve"> taught: The order of the Prophets is Joshua (and) Judges, Samuel (and) Kings, Jeremiah (and) Ezekiel, Isaiah (And) the Twelve… The order of the Hagiographa is Ruth and (the Book of) Psalms and Job (and) Proverbs, Ecclesiastes (and) the Song of Songs and Lamentations, Daniel and the Scroll of Esther, Ezra and Chronicles (Baba </w:t>
      </w:r>
      <w:proofErr w:type="spellStart"/>
      <w:r w:rsidRPr="00E4099A">
        <w:rPr>
          <w:rFonts w:asciiTheme="majorHAnsi" w:hAnsiTheme="majorHAnsi"/>
          <w:iCs/>
        </w:rPr>
        <w:t>Bathra</w:t>
      </w:r>
      <w:proofErr w:type="spellEnd"/>
      <w:r w:rsidRPr="00E4099A">
        <w:rPr>
          <w:rFonts w:asciiTheme="majorHAnsi" w:hAnsiTheme="majorHAnsi"/>
          <w:iCs/>
        </w:rPr>
        <w:t xml:space="preserve"> 14b).”</w:t>
      </w:r>
    </w:p>
    <w:p w14:paraId="165C651E"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Roger Beckwith: “[24] is the number always used in the rabbinical literature.”</w:t>
      </w:r>
      <w:r w:rsidRPr="00E4099A">
        <w:rPr>
          <w:rFonts w:asciiTheme="majorHAnsi" w:hAnsiTheme="majorHAnsi"/>
          <w:iCs/>
          <w:vertAlign w:val="superscript"/>
        </w:rPr>
        <w:footnoteReference w:id="22"/>
      </w:r>
    </w:p>
    <w:p w14:paraId="719FE5FE"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New Testament</w:t>
      </w:r>
    </w:p>
    <w:p w14:paraId="1E474706"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Hebrew canon was settled. Romans 3:2; Matthew 22:29-31</w:t>
      </w:r>
    </w:p>
    <w:p w14:paraId="2F7C6D80"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Prophets lasted until ~400 BC. Luke 11:49-51</w:t>
      </w:r>
    </w:p>
    <w:p w14:paraId="5381837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Cite almost all OT books. Judges, Chronicles, Esther, and Song of Solomon</w:t>
      </w:r>
    </w:p>
    <w:p w14:paraId="2A9C6BE1" w14:textId="77777777" w:rsidR="00E4099A" w:rsidRPr="00E4099A" w:rsidRDefault="00E4099A" w:rsidP="00E4099A">
      <w:pPr>
        <w:spacing w:line="240" w:lineRule="auto"/>
        <w:ind w:firstLine="360"/>
        <w:rPr>
          <w:rFonts w:asciiTheme="majorHAnsi" w:hAnsiTheme="majorHAnsi"/>
          <w:iCs/>
        </w:rPr>
      </w:pPr>
      <w:r w:rsidRPr="00E4099A">
        <w:rPr>
          <w:rFonts w:asciiTheme="majorHAnsi" w:hAnsiTheme="majorHAnsi"/>
          <w:iCs/>
        </w:rPr>
        <w:t>The NT makes 250 citations of the OT and 600 allusions.</w:t>
      </w:r>
      <w:r w:rsidRPr="00E4099A">
        <w:rPr>
          <w:rFonts w:asciiTheme="majorHAnsi" w:hAnsiTheme="majorHAnsi"/>
          <w:iCs/>
          <w:vertAlign w:val="superscript"/>
        </w:rPr>
        <w:footnoteReference w:id="23"/>
      </w:r>
      <w:r w:rsidRPr="00E4099A">
        <w:rPr>
          <w:rFonts w:asciiTheme="majorHAnsi" w:hAnsiTheme="majorHAnsi"/>
          <w:iCs/>
        </w:rPr>
        <w:t xml:space="preserve"> The NT only uses Scriptural formulae for the OT, and it never cites non-canonical books as Scripture.</w:t>
      </w:r>
    </w:p>
    <w:p w14:paraId="4DE36ACF" w14:textId="77777777" w:rsidR="00E4099A" w:rsidRPr="00E4099A" w:rsidRDefault="00E4099A" w:rsidP="00E4099A">
      <w:pPr>
        <w:keepNext/>
        <w:keepLines/>
        <w:spacing w:before="320" w:after="240" w:line="240" w:lineRule="auto"/>
        <w:outlineLvl w:val="3"/>
        <w:rPr>
          <w:rFonts w:asciiTheme="majorHAnsi" w:eastAsiaTheme="majorEastAsia" w:hAnsiTheme="majorHAnsi" w:cstheme="majorBidi"/>
          <w:b/>
          <w:iCs/>
          <w:sz w:val="28"/>
          <w:szCs w:val="28"/>
        </w:rPr>
      </w:pPr>
      <w:r w:rsidRPr="00E4099A">
        <w:rPr>
          <w:rFonts w:asciiTheme="majorHAnsi" w:eastAsiaTheme="majorEastAsia" w:hAnsiTheme="majorHAnsi" w:cstheme="majorBidi"/>
          <w:b/>
          <w:iCs/>
          <w:sz w:val="28"/>
          <w:szCs w:val="28"/>
        </w:rPr>
        <w:t>Questions to Consider</w:t>
      </w:r>
    </w:p>
    <w:p w14:paraId="28855966" w14:textId="77777777" w:rsidR="00E4099A" w:rsidRPr="00E4099A" w:rsidRDefault="00E4099A" w:rsidP="00E4099A">
      <w:pPr>
        <w:spacing w:line="240" w:lineRule="auto"/>
        <w:ind w:firstLine="360"/>
        <w:rPr>
          <w:rFonts w:asciiTheme="majorHAnsi" w:hAnsiTheme="majorHAnsi"/>
          <w:iCs/>
        </w:rPr>
      </w:pPr>
    </w:p>
    <w:p w14:paraId="1EC35B80" w14:textId="77777777" w:rsidR="00E4099A" w:rsidRPr="00E4099A" w:rsidRDefault="00E4099A" w:rsidP="00E4099A">
      <w:pPr>
        <w:spacing w:line="240" w:lineRule="auto"/>
        <w:ind w:firstLine="360"/>
        <w:rPr>
          <w:rFonts w:asciiTheme="majorHAnsi" w:hAnsiTheme="majorHAnsi"/>
          <w:iCs/>
        </w:rPr>
      </w:pPr>
    </w:p>
    <w:p w14:paraId="4799EEE1" w14:textId="77777777" w:rsidR="00E4099A" w:rsidRPr="00E4099A" w:rsidRDefault="00E4099A" w:rsidP="00E4099A">
      <w:pPr>
        <w:spacing w:line="240" w:lineRule="auto"/>
        <w:ind w:firstLine="360"/>
        <w:rPr>
          <w:rFonts w:asciiTheme="majorHAnsi" w:hAnsiTheme="majorHAnsi"/>
          <w:iCs/>
        </w:rPr>
      </w:pPr>
    </w:p>
    <w:p w14:paraId="27F7D26A" w14:textId="77777777" w:rsidR="00AB72F6" w:rsidRPr="00B7262D" w:rsidRDefault="00AB72F6" w:rsidP="00AB72F6">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694FFDA7" w14:textId="77777777" w:rsidR="00AB72F6" w:rsidRPr="00B7262D" w:rsidRDefault="00AB72F6" w:rsidP="00AB72F6">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064564EE" w14:textId="54E1BCCA" w:rsidR="00016CF7" w:rsidRDefault="00016CF7" w:rsidP="00AB72F6">
      <w:pPr>
        <w:spacing w:line="240" w:lineRule="auto"/>
        <w:ind w:firstLine="360"/>
        <w:rPr>
          <w:rFonts w:asciiTheme="majorHAnsi" w:hAnsiTheme="majorHAnsi"/>
        </w:rPr>
      </w:pPr>
      <w:r>
        <w:rPr>
          <w:rFonts w:asciiTheme="majorHAnsi" w:hAnsiTheme="majorHAnsi"/>
        </w:rPr>
        <w:t>(2) We covered a lot of content. What questions do you have about what we covered in this lecture?</w:t>
      </w:r>
    </w:p>
    <w:p w14:paraId="3CC2E502" w14:textId="7122FE39" w:rsidR="00AB72F6" w:rsidRDefault="00AB72F6" w:rsidP="00AB72F6">
      <w:pPr>
        <w:spacing w:line="240" w:lineRule="auto"/>
        <w:ind w:firstLine="360"/>
        <w:rPr>
          <w:rFonts w:asciiTheme="majorHAnsi" w:hAnsiTheme="majorHAnsi"/>
        </w:rPr>
      </w:pPr>
      <w:r w:rsidRPr="00B7262D">
        <w:rPr>
          <w:rFonts w:asciiTheme="majorHAnsi" w:hAnsiTheme="majorHAnsi"/>
        </w:rPr>
        <w:t>(</w:t>
      </w:r>
      <w:r w:rsidR="00016CF7">
        <w:rPr>
          <w:rFonts w:asciiTheme="majorHAnsi" w:hAnsiTheme="majorHAnsi"/>
        </w:rPr>
        <w:t>3</w:t>
      </w:r>
      <w:r w:rsidRPr="00B7262D">
        <w:rPr>
          <w:rFonts w:asciiTheme="majorHAnsi" w:hAnsiTheme="majorHAnsi"/>
        </w:rPr>
        <w:t xml:space="preserve">) </w:t>
      </w:r>
      <w:r w:rsidR="00016CF7">
        <w:rPr>
          <w:rFonts w:asciiTheme="majorHAnsi" w:hAnsiTheme="majorHAnsi"/>
        </w:rPr>
        <w:t>What do these sources tell us about the canon?</w:t>
      </w:r>
    </w:p>
    <w:p w14:paraId="456489FC" w14:textId="4580B37C" w:rsidR="00016CF7" w:rsidRDefault="00016CF7" w:rsidP="00016CF7">
      <w:pPr>
        <w:spacing w:line="240" w:lineRule="auto"/>
        <w:ind w:left="720" w:firstLine="360"/>
        <w:rPr>
          <w:rFonts w:asciiTheme="majorHAnsi" w:hAnsiTheme="majorHAnsi"/>
        </w:rPr>
      </w:pPr>
      <w:r>
        <w:rPr>
          <w:rFonts w:asciiTheme="majorHAnsi" w:hAnsiTheme="majorHAnsi"/>
        </w:rPr>
        <w:t>The Dead Sea Scrolls</w:t>
      </w:r>
    </w:p>
    <w:p w14:paraId="43C5BB52" w14:textId="5523F2BB" w:rsidR="00016CF7" w:rsidRDefault="00016CF7" w:rsidP="00016CF7">
      <w:pPr>
        <w:spacing w:line="240" w:lineRule="auto"/>
        <w:ind w:left="720" w:firstLine="360"/>
        <w:rPr>
          <w:rFonts w:asciiTheme="majorHAnsi" w:hAnsiTheme="majorHAnsi"/>
        </w:rPr>
      </w:pPr>
      <w:r>
        <w:rPr>
          <w:rFonts w:asciiTheme="majorHAnsi" w:hAnsiTheme="majorHAnsi"/>
        </w:rPr>
        <w:t>Josephus</w:t>
      </w:r>
    </w:p>
    <w:p w14:paraId="5F23E11C" w14:textId="25D5F37D" w:rsidR="00016CF7" w:rsidRDefault="00016CF7" w:rsidP="00016CF7">
      <w:pPr>
        <w:spacing w:line="240" w:lineRule="auto"/>
        <w:ind w:left="720" w:firstLine="360"/>
        <w:rPr>
          <w:rFonts w:asciiTheme="majorHAnsi" w:hAnsiTheme="majorHAnsi"/>
        </w:rPr>
      </w:pPr>
      <w:r>
        <w:rPr>
          <w:rFonts w:asciiTheme="majorHAnsi" w:hAnsiTheme="majorHAnsi"/>
        </w:rPr>
        <w:t>The early rabbis</w:t>
      </w:r>
    </w:p>
    <w:p w14:paraId="1BEAC506" w14:textId="3B9B5071" w:rsidR="00016CF7" w:rsidRPr="00B7262D" w:rsidRDefault="00016CF7" w:rsidP="00016CF7">
      <w:pPr>
        <w:spacing w:line="240" w:lineRule="auto"/>
        <w:ind w:left="720" w:firstLine="360"/>
        <w:rPr>
          <w:rFonts w:asciiTheme="majorHAnsi" w:hAnsiTheme="majorHAnsi"/>
        </w:rPr>
      </w:pPr>
      <w:r>
        <w:rPr>
          <w:rFonts w:asciiTheme="majorHAnsi" w:hAnsiTheme="majorHAnsi"/>
        </w:rPr>
        <w:t>The New Testament</w:t>
      </w:r>
    </w:p>
    <w:p w14:paraId="52798BD1" w14:textId="77777777" w:rsidR="00AB72F6" w:rsidRPr="00B7262D" w:rsidRDefault="00AB72F6" w:rsidP="00AB72F6">
      <w:pPr>
        <w:keepNext/>
        <w:keepLines/>
        <w:spacing w:before="360" w:after="240" w:line="240" w:lineRule="auto"/>
        <w:outlineLvl w:val="1"/>
        <w:rPr>
          <w:rFonts w:asciiTheme="majorHAnsi" w:eastAsiaTheme="majorEastAsia" w:hAnsiTheme="majorHAnsi" w:cstheme="majorBidi"/>
          <w:sz w:val="36"/>
          <w:szCs w:val="36"/>
        </w:rPr>
      </w:pPr>
      <w:bookmarkStart w:id="29" w:name="_Toc165383791"/>
      <w:bookmarkStart w:id="30" w:name="_Toc165796820"/>
      <w:bookmarkStart w:id="31" w:name="_Toc165845721"/>
      <w:bookmarkStart w:id="32" w:name="_Toc166266758"/>
      <w:bookmarkStart w:id="33" w:name="_Toc166267244"/>
      <w:bookmarkStart w:id="34" w:name="_Toc166267375"/>
      <w:bookmarkStart w:id="35" w:name="_Toc166267663"/>
      <w:bookmarkStart w:id="36" w:name="_Toc176958802"/>
      <w:r w:rsidRPr="00B7262D">
        <w:rPr>
          <w:rFonts w:asciiTheme="majorHAnsi" w:eastAsiaTheme="majorEastAsia" w:hAnsiTheme="majorHAnsi" w:cstheme="majorBidi"/>
          <w:sz w:val="36"/>
          <w:szCs w:val="36"/>
        </w:rPr>
        <w:t>Scripture Memorization</w:t>
      </w:r>
      <w:bookmarkEnd w:id="29"/>
      <w:bookmarkEnd w:id="30"/>
      <w:bookmarkEnd w:id="31"/>
      <w:bookmarkEnd w:id="32"/>
      <w:bookmarkEnd w:id="33"/>
      <w:bookmarkEnd w:id="34"/>
      <w:bookmarkEnd w:id="35"/>
      <w:bookmarkEnd w:id="36"/>
    </w:p>
    <w:p w14:paraId="1BF5B58F" w14:textId="23E7D2B6" w:rsidR="00AB72F6" w:rsidRDefault="00016CF7" w:rsidP="00016CF7">
      <w:pPr>
        <w:spacing w:line="240" w:lineRule="auto"/>
        <w:ind w:firstLine="360"/>
        <w:rPr>
          <w:rFonts w:asciiTheme="majorHAnsi" w:hAnsiTheme="majorHAnsi"/>
          <w:b/>
          <w:bCs/>
        </w:rPr>
      </w:pPr>
      <w:bookmarkStart w:id="37" w:name="_Hlk200403892"/>
      <w:r w:rsidRPr="00016CF7">
        <w:rPr>
          <w:rFonts w:asciiTheme="majorHAnsi" w:hAnsiTheme="majorHAnsi"/>
          <w:b/>
          <w:bCs/>
        </w:rPr>
        <w:t>(</w:t>
      </w:r>
      <w:r w:rsidR="00913B32">
        <w:rPr>
          <w:rFonts w:asciiTheme="majorHAnsi" w:hAnsiTheme="majorHAnsi"/>
          <w:b/>
          <w:bCs/>
        </w:rPr>
        <w:t>Romans</w:t>
      </w:r>
      <w:r w:rsidRPr="00016CF7">
        <w:rPr>
          <w:rFonts w:asciiTheme="majorHAnsi" w:hAnsiTheme="majorHAnsi"/>
          <w:b/>
          <w:bCs/>
        </w:rPr>
        <w:t xml:space="preserve"> 3:1-2) What advantage, then, is there in being a Jew, or what value is there in circumcision?</w:t>
      </w:r>
      <w:r>
        <w:rPr>
          <w:rFonts w:asciiTheme="majorHAnsi" w:hAnsiTheme="majorHAnsi"/>
          <w:b/>
          <w:bCs/>
        </w:rPr>
        <w:t xml:space="preserve"> </w:t>
      </w:r>
      <w:r w:rsidRPr="00016CF7">
        <w:rPr>
          <w:rFonts w:asciiTheme="majorHAnsi" w:hAnsiTheme="majorHAnsi"/>
          <w:b/>
          <w:bCs/>
        </w:rPr>
        <w:t>Much in every way! First of all, the Jews have been entrusted with the very words of God.</w:t>
      </w:r>
    </w:p>
    <w:p w14:paraId="47661D4D" w14:textId="0DE43638" w:rsidR="00A05C20" w:rsidRDefault="00016CF7" w:rsidP="00016CF7">
      <w:pPr>
        <w:spacing w:line="240" w:lineRule="auto"/>
        <w:ind w:firstLine="360"/>
        <w:rPr>
          <w:rFonts w:asciiTheme="majorHAnsi" w:hAnsiTheme="majorHAnsi"/>
          <w:b/>
          <w:bCs/>
        </w:rPr>
      </w:pPr>
      <w:r w:rsidRPr="00016CF7">
        <w:rPr>
          <w:rFonts w:asciiTheme="majorHAnsi" w:hAnsiTheme="majorHAnsi"/>
          <w:b/>
          <w:bCs/>
        </w:rPr>
        <w:t>(</w:t>
      </w:r>
      <w:r w:rsidR="00913B32">
        <w:rPr>
          <w:rFonts w:asciiTheme="majorHAnsi" w:hAnsiTheme="majorHAnsi"/>
          <w:b/>
          <w:bCs/>
        </w:rPr>
        <w:t>Luke</w:t>
      </w:r>
      <w:r w:rsidRPr="00016CF7">
        <w:rPr>
          <w:rFonts w:asciiTheme="majorHAnsi" w:hAnsiTheme="majorHAnsi"/>
          <w:b/>
          <w:bCs/>
        </w:rPr>
        <w:t xml:space="preserve"> 11:</w:t>
      </w:r>
      <w:r w:rsidR="005B658D">
        <w:rPr>
          <w:rFonts w:asciiTheme="majorHAnsi" w:hAnsiTheme="majorHAnsi"/>
          <w:b/>
          <w:bCs/>
        </w:rPr>
        <w:t>51</w:t>
      </w:r>
      <w:r w:rsidRPr="00016CF7">
        <w:rPr>
          <w:rFonts w:asciiTheme="majorHAnsi" w:hAnsiTheme="majorHAnsi"/>
          <w:b/>
          <w:bCs/>
        </w:rPr>
        <w:t xml:space="preserve">) </w:t>
      </w:r>
      <w:r w:rsidR="005B658D">
        <w:rPr>
          <w:rFonts w:asciiTheme="majorHAnsi" w:hAnsiTheme="majorHAnsi"/>
          <w:b/>
          <w:bCs/>
        </w:rPr>
        <w:t>F</w:t>
      </w:r>
      <w:r w:rsidRPr="00016CF7">
        <w:rPr>
          <w:rFonts w:asciiTheme="majorHAnsi" w:hAnsiTheme="majorHAnsi"/>
          <w:b/>
          <w:bCs/>
        </w:rPr>
        <w:t>rom the blood of Abel to the blood of Zechariah</w:t>
      </w:r>
      <w:r w:rsidR="005B658D">
        <w:rPr>
          <w:rFonts w:asciiTheme="majorHAnsi" w:hAnsiTheme="majorHAnsi"/>
          <w:b/>
          <w:bCs/>
        </w:rPr>
        <w:t>.</w:t>
      </w:r>
    </w:p>
    <w:bookmarkEnd w:id="37"/>
    <w:p w14:paraId="0700C8B5" w14:textId="77777777" w:rsidR="00A05C20" w:rsidRDefault="00A05C20">
      <w:pPr>
        <w:rPr>
          <w:rFonts w:asciiTheme="majorHAnsi" w:hAnsiTheme="majorHAnsi"/>
          <w:b/>
          <w:bCs/>
        </w:rPr>
      </w:pPr>
      <w:r>
        <w:rPr>
          <w:rFonts w:asciiTheme="majorHAnsi" w:hAnsiTheme="majorHAnsi"/>
          <w:b/>
          <w:bCs/>
        </w:rPr>
        <w:br w:type="page"/>
      </w:r>
    </w:p>
    <w:p w14:paraId="730B2701" w14:textId="77777777" w:rsidR="00016CF7" w:rsidRDefault="00016CF7" w:rsidP="00016CF7">
      <w:pPr>
        <w:spacing w:line="240" w:lineRule="auto"/>
        <w:ind w:firstLine="360"/>
        <w:rPr>
          <w:rFonts w:asciiTheme="majorHAnsi" w:hAnsiTheme="majorHAnsi"/>
          <w:b/>
          <w:bCs/>
        </w:rPr>
      </w:pPr>
    </w:p>
    <w:p w14:paraId="4547464B" w14:textId="4CD54FC0" w:rsidR="00A05C20" w:rsidRPr="00A05C20" w:rsidRDefault="007466A8" w:rsidP="00A05C20">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38" w:name="_Toc200404721"/>
      <w:r>
        <w:rPr>
          <w:rFonts w:asciiTheme="majorHAnsi" w:eastAsiaTheme="majorEastAsia" w:hAnsiTheme="majorHAnsi" w:cstheme="majorBidi"/>
          <w:caps/>
          <w:spacing w:val="10"/>
          <w:sz w:val="40"/>
          <w:szCs w:val="36"/>
        </w:rPr>
        <w:t xml:space="preserve">8. </w:t>
      </w:r>
      <w:r w:rsidR="007D2FF2">
        <w:rPr>
          <w:rFonts w:asciiTheme="majorHAnsi" w:eastAsiaTheme="majorEastAsia" w:hAnsiTheme="majorHAnsi" w:cstheme="majorBidi"/>
          <w:caps/>
          <w:spacing w:val="10"/>
          <w:sz w:val="40"/>
          <w:szCs w:val="36"/>
        </w:rPr>
        <w:t>Should we Accept the Apocrypha</w:t>
      </w:r>
      <w:r w:rsidR="00A05C20" w:rsidRPr="00A05C20">
        <w:rPr>
          <w:rFonts w:asciiTheme="majorHAnsi" w:eastAsiaTheme="majorEastAsia" w:hAnsiTheme="majorHAnsi" w:cstheme="majorBidi"/>
          <w:caps/>
          <w:spacing w:val="10"/>
          <w:sz w:val="40"/>
          <w:szCs w:val="36"/>
        </w:rPr>
        <w:t>?</w:t>
      </w:r>
      <w:bookmarkEnd w:id="38"/>
    </w:p>
    <w:p w14:paraId="5A608921" w14:textId="77777777" w:rsidR="00A05C20" w:rsidRPr="00A05C20" w:rsidRDefault="00A05C20" w:rsidP="00A05C20">
      <w:pPr>
        <w:spacing w:line="240" w:lineRule="auto"/>
        <w:ind w:firstLine="360"/>
        <w:rPr>
          <w:rFonts w:asciiTheme="majorHAnsi" w:hAnsiTheme="majorHAnsi"/>
        </w:rPr>
      </w:pPr>
      <w:r w:rsidRPr="00A05C20">
        <w:rPr>
          <w:noProof/>
        </w:rPr>
        <w:drawing>
          <wp:inline distT="0" distB="0" distL="0" distR="0" wp14:anchorId="47A675B5" wp14:editId="57FE8455">
            <wp:extent cx="5486400" cy="3086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4479A7AE" w14:textId="77777777" w:rsidR="00A05C20" w:rsidRPr="00A05C20" w:rsidRDefault="00A05C20" w:rsidP="00A05C20">
      <w:pPr>
        <w:spacing w:line="240" w:lineRule="auto"/>
        <w:ind w:firstLine="360"/>
        <w:rPr>
          <w:rFonts w:asciiTheme="majorHAnsi" w:hAnsiTheme="majorHAnsi"/>
        </w:rPr>
      </w:pPr>
    </w:p>
    <w:p w14:paraId="0A229F3F" w14:textId="77777777" w:rsidR="00A05C20" w:rsidRPr="00A05C20" w:rsidRDefault="00A05C20" w:rsidP="00A05C20">
      <w:pPr>
        <w:spacing w:line="240" w:lineRule="auto"/>
        <w:ind w:firstLine="360"/>
        <w:rPr>
          <w:rFonts w:asciiTheme="majorHAnsi" w:hAnsiTheme="majorHAnsi"/>
        </w:rPr>
      </w:pPr>
    </w:p>
    <w:p w14:paraId="6D43EFFA" w14:textId="77777777" w:rsidR="00A05C20" w:rsidRPr="00A05C20" w:rsidRDefault="00A05C20" w:rsidP="00A05C20">
      <w:pPr>
        <w:keepNext/>
        <w:keepLines/>
        <w:spacing w:before="360" w:after="240" w:line="240" w:lineRule="auto"/>
        <w:outlineLvl w:val="1"/>
        <w:rPr>
          <w:rFonts w:asciiTheme="majorHAnsi" w:eastAsiaTheme="majorEastAsia" w:hAnsiTheme="majorHAnsi" w:cstheme="majorBidi"/>
          <w:sz w:val="36"/>
          <w:szCs w:val="36"/>
        </w:rPr>
      </w:pPr>
      <w:r w:rsidRPr="00A05C20">
        <w:rPr>
          <w:rFonts w:asciiTheme="majorHAnsi" w:eastAsiaTheme="majorEastAsia" w:hAnsiTheme="majorHAnsi" w:cstheme="majorBidi"/>
          <w:sz w:val="36"/>
          <w:szCs w:val="36"/>
        </w:rPr>
        <w:t>Internal Evidence</w:t>
      </w:r>
    </w:p>
    <w:p w14:paraId="625A3D95"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(1) The Apocrypha never claim to be inspired.</w:t>
      </w:r>
      <w:r w:rsidRPr="00A05C20">
        <w:rPr>
          <w:rFonts w:asciiTheme="majorHAnsi" w:hAnsiTheme="majorHAnsi"/>
          <w:vertAlign w:val="superscript"/>
        </w:rPr>
        <w:footnoteReference w:id="24"/>
      </w:r>
    </w:p>
    <w:p w14:paraId="3AF96F65" w14:textId="77777777" w:rsidR="00A05C20" w:rsidRPr="00A05C20" w:rsidRDefault="00A05C20" w:rsidP="00A05C20">
      <w:pPr>
        <w:spacing w:line="240" w:lineRule="auto"/>
        <w:ind w:firstLine="360"/>
        <w:rPr>
          <w:rFonts w:asciiTheme="majorHAnsi" w:hAnsiTheme="majorHAnsi"/>
        </w:rPr>
      </w:pPr>
    </w:p>
    <w:p w14:paraId="0E334F9C"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(2) The Apocrypha reject prophetic authorship.</w:t>
      </w:r>
    </w:p>
    <w:p w14:paraId="6181C5F2"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(1 Maccabees 4:46) “They laid up the stones in the mountain of the temple… until there should come a prophet.”</w:t>
      </w:r>
    </w:p>
    <w:p w14:paraId="4A93D08C"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(1 Maccabees 9:27) “There was a great tribulation in Israel, such as was not since the day, that there was no prophet seen in Israel.”</w:t>
      </w:r>
    </w:p>
    <w:p w14:paraId="23B45976"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(1 Maccabees 14:41) “The Jews, and their priests, had consented that he should be their prince, and high priest forever, until there should arise a faithful prophet.”</w:t>
      </w:r>
    </w:p>
    <w:p w14:paraId="58D8CC19"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“After the latter prophets Haggai, Zechariah… and Malachi, the Holy Spirit departed from Israel.”</w:t>
      </w:r>
      <w:r w:rsidRPr="00A05C20">
        <w:rPr>
          <w:rFonts w:asciiTheme="majorHAnsi" w:hAnsiTheme="majorHAnsi"/>
          <w:vertAlign w:val="superscript"/>
        </w:rPr>
        <w:footnoteReference w:id="25"/>
      </w:r>
    </w:p>
    <w:p w14:paraId="101AB8D2" w14:textId="77777777" w:rsidR="00A05C20" w:rsidRPr="00A05C20" w:rsidRDefault="00A05C20" w:rsidP="00A05C20">
      <w:pPr>
        <w:spacing w:line="240" w:lineRule="auto"/>
        <w:ind w:firstLine="360"/>
        <w:rPr>
          <w:rFonts w:asciiTheme="majorHAnsi" w:hAnsiTheme="majorHAnsi"/>
        </w:rPr>
      </w:pPr>
    </w:p>
    <w:p w14:paraId="6C310CAE" w14:textId="77777777" w:rsidR="00A05C20" w:rsidRPr="00A05C20" w:rsidRDefault="00A05C20" w:rsidP="00A05C20">
      <w:pPr>
        <w:keepNext/>
        <w:keepLines/>
        <w:spacing w:before="360" w:after="240" w:line="240" w:lineRule="auto"/>
        <w:outlineLvl w:val="1"/>
        <w:rPr>
          <w:rFonts w:asciiTheme="majorHAnsi" w:eastAsiaTheme="majorEastAsia" w:hAnsiTheme="majorHAnsi" w:cstheme="majorBidi"/>
          <w:sz w:val="36"/>
          <w:szCs w:val="36"/>
        </w:rPr>
      </w:pPr>
      <w:r w:rsidRPr="00A05C20">
        <w:rPr>
          <w:rFonts w:asciiTheme="majorHAnsi" w:eastAsiaTheme="majorEastAsia" w:hAnsiTheme="majorHAnsi" w:cstheme="majorBidi"/>
          <w:sz w:val="36"/>
          <w:szCs w:val="36"/>
        </w:rPr>
        <w:t>External Evidence</w:t>
      </w:r>
    </w:p>
    <w:p w14:paraId="30C0587D" w14:textId="77777777" w:rsidR="00A05C20" w:rsidRPr="00A05C20" w:rsidRDefault="00A05C20" w:rsidP="00A05C20">
      <w:pPr>
        <w:spacing w:line="240" w:lineRule="auto"/>
        <w:ind w:firstLine="360"/>
        <w:rPr>
          <w:rFonts w:asciiTheme="majorHAnsi" w:hAnsiTheme="majorHAnsi"/>
        </w:rPr>
      </w:pPr>
    </w:p>
    <w:p w14:paraId="5E0F6ED4"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#1. The Jewish community universally rejected the Apocrypha</w:t>
      </w:r>
    </w:p>
    <w:p w14:paraId="111B966E"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1. The Dead Sea Scrolls (~150 BC)</w:t>
      </w:r>
    </w:p>
    <w:p w14:paraId="6A66C483"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R. Laird Harris: “Apocryphal and pseudepigraphal literature is found and is referred to, but is never quoted as authoritative.”</w:t>
      </w:r>
      <w:r w:rsidRPr="00A05C20">
        <w:rPr>
          <w:rFonts w:asciiTheme="majorHAnsi" w:hAnsiTheme="majorHAnsi"/>
          <w:vertAlign w:val="superscript"/>
        </w:rPr>
        <w:footnoteReference w:id="26"/>
      </w:r>
    </w:p>
    <w:p w14:paraId="038DCB88"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2. The Book of Jubilees (2.23, 2</w:t>
      </w:r>
      <w:r w:rsidRPr="00A05C20">
        <w:rPr>
          <w:rFonts w:asciiTheme="majorHAnsi" w:hAnsiTheme="majorHAnsi"/>
          <w:vertAlign w:val="superscript"/>
        </w:rPr>
        <w:t>nd</w:t>
      </w:r>
      <w:r w:rsidRPr="00A05C20">
        <w:rPr>
          <w:rFonts w:asciiTheme="majorHAnsi" w:hAnsiTheme="majorHAnsi"/>
        </w:rPr>
        <w:t xml:space="preserve"> century BC) has a </w:t>
      </w:r>
      <w:proofErr w:type="gramStart"/>
      <w:r w:rsidRPr="00A05C20">
        <w:rPr>
          <w:rFonts w:asciiTheme="majorHAnsi" w:hAnsiTheme="majorHAnsi"/>
        </w:rPr>
        <w:t>22 book</w:t>
      </w:r>
      <w:proofErr w:type="gramEnd"/>
      <w:r w:rsidRPr="00A05C20">
        <w:rPr>
          <w:rFonts w:asciiTheme="majorHAnsi" w:hAnsiTheme="majorHAnsi"/>
        </w:rPr>
        <w:t xml:space="preserve"> canon.</w:t>
      </w:r>
      <w:r w:rsidRPr="00A05C20">
        <w:rPr>
          <w:rFonts w:asciiTheme="majorHAnsi" w:hAnsiTheme="majorHAnsi"/>
          <w:vertAlign w:val="superscript"/>
        </w:rPr>
        <w:footnoteReference w:id="27"/>
      </w:r>
    </w:p>
    <w:p w14:paraId="71C5D022"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3. Philo of Alexandria (AD 40) lived in Alexandria where the LXX was translated (and which contains the Apocrypha), and he cites the OT over 2,000x. Yet he “never once quotes an uncanonical Jewish book.”</w:t>
      </w:r>
      <w:r w:rsidRPr="00A05C20">
        <w:rPr>
          <w:rFonts w:asciiTheme="majorHAnsi" w:hAnsiTheme="majorHAnsi"/>
          <w:vertAlign w:val="superscript"/>
        </w:rPr>
        <w:footnoteReference w:id="28"/>
      </w:r>
    </w:p>
    <w:p w14:paraId="4CCE9D3D"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4. Josephus (AD 75-99) received a complete copy of the Hebrew Bible from the Roman General Titus (Josephus, </w:t>
      </w:r>
      <w:r w:rsidRPr="00A05C20">
        <w:rPr>
          <w:rFonts w:asciiTheme="majorHAnsi" w:hAnsiTheme="majorHAnsi"/>
          <w:i/>
        </w:rPr>
        <w:t>The Life</w:t>
      </w:r>
      <w:r w:rsidRPr="00A05C20">
        <w:rPr>
          <w:rFonts w:asciiTheme="majorHAnsi" w:hAnsiTheme="majorHAnsi"/>
        </w:rPr>
        <w:t xml:space="preserve">, 75; 418). Josephus held a 22-book canon, and states prophetic succession ended in the 5th century BC (Josephus, </w:t>
      </w:r>
      <w:r w:rsidRPr="00A05C20">
        <w:rPr>
          <w:rFonts w:asciiTheme="majorHAnsi" w:hAnsiTheme="majorHAnsi"/>
          <w:i/>
        </w:rPr>
        <w:t xml:space="preserve">Against </w:t>
      </w:r>
      <w:proofErr w:type="spellStart"/>
      <w:r w:rsidRPr="00A05C20">
        <w:rPr>
          <w:rFonts w:asciiTheme="majorHAnsi" w:hAnsiTheme="majorHAnsi"/>
          <w:i/>
        </w:rPr>
        <w:t>Apion</w:t>
      </w:r>
      <w:proofErr w:type="spellEnd"/>
      <w:r w:rsidRPr="00A05C20">
        <w:rPr>
          <w:rFonts w:asciiTheme="majorHAnsi" w:hAnsiTheme="majorHAnsi"/>
        </w:rPr>
        <w:t>, 1.8).</w:t>
      </w:r>
    </w:p>
    <w:p w14:paraId="2D7314C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5. Aquila (AD 135) was a convert to Judaism, and he was a pupil of Rabbi Akiba.</w:t>
      </w:r>
      <w:r w:rsidRPr="00A05C20">
        <w:rPr>
          <w:rFonts w:asciiTheme="majorHAnsi" w:hAnsiTheme="majorHAnsi"/>
          <w:vertAlign w:val="superscript"/>
        </w:rPr>
        <w:footnoteReference w:id="29"/>
      </w:r>
      <w:r w:rsidRPr="00A05C20">
        <w:rPr>
          <w:rFonts w:asciiTheme="majorHAnsi" w:hAnsiTheme="majorHAnsi"/>
        </w:rPr>
        <w:t xml:space="preserve"> He produced a literal translation of the Hebrew Scriptures (~AD 128).</w:t>
      </w:r>
      <w:r w:rsidRPr="00A05C20">
        <w:rPr>
          <w:rFonts w:asciiTheme="majorHAnsi" w:hAnsiTheme="majorHAnsi"/>
          <w:vertAlign w:val="superscript"/>
        </w:rPr>
        <w:footnoteReference w:id="30"/>
      </w:r>
      <w:r w:rsidRPr="00A05C20">
        <w:rPr>
          <w:rFonts w:asciiTheme="majorHAnsi" w:hAnsiTheme="majorHAnsi"/>
        </w:rPr>
        <w:t xml:space="preserve"> Yet, in the surviving fragments, there is “no hint of it including any apocryphal book,” and it “included all five of the disputed books.”</w:t>
      </w:r>
      <w:r w:rsidRPr="00A05C20">
        <w:rPr>
          <w:rFonts w:asciiTheme="majorHAnsi" w:hAnsiTheme="majorHAnsi"/>
          <w:vertAlign w:val="superscript"/>
        </w:rPr>
        <w:footnoteReference w:id="31"/>
      </w:r>
    </w:p>
    <w:p w14:paraId="32F144E1" w14:textId="77777777" w:rsidR="00A05C20" w:rsidRPr="00A05C20" w:rsidRDefault="00A05C20" w:rsidP="00A05C20">
      <w:pPr>
        <w:spacing w:line="240" w:lineRule="auto"/>
        <w:ind w:firstLine="360"/>
        <w:rPr>
          <w:rFonts w:asciiTheme="majorHAnsi" w:hAnsiTheme="majorHAnsi"/>
        </w:rPr>
      </w:pPr>
    </w:p>
    <w:p w14:paraId="6CEC27C1" w14:textId="77777777" w:rsidR="00A05C20" w:rsidRPr="00A05C20" w:rsidRDefault="00A05C20" w:rsidP="00A05C20">
      <w:pPr>
        <w:spacing w:line="240" w:lineRule="auto"/>
        <w:ind w:firstLine="360"/>
        <w:rPr>
          <w:rFonts w:asciiTheme="majorHAnsi" w:hAnsiTheme="majorHAnsi"/>
        </w:rPr>
      </w:pPr>
    </w:p>
    <w:p w14:paraId="3ABE03E9"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#2. The NT authors never cite the Apocrypha as Scripture</w:t>
      </w:r>
    </w:p>
    <w:p w14:paraId="26A8D198"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Jesus affirmed his audience knew the Scriptures (Matthew 22:29-31; Romans 3:2). He affirmed the “prophets… from Abel…to Zechariah” (Luke 11:49-51). That is from Abel (Gen. 4) to Zechariah (2 Chron. 24)</w:t>
      </w:r>
    </w:p>
    <w:p w14:paraId="357D86C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The NT cites the OT 250x and alludes to it 600x, but it never cites the Apocrypha as Scripture.</w:t>
      </w:r>
    </w:p>
    <w:p w14:paraId="2BA8D3AB"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Dave Armstrong (RC apologist): “The New Testament does not quote any of these books directly.”</w:t>
      </w:r>
      <w:r w:rsidRPr="00A05C20">
        <w:rPr>
          <w:rFonts w:asciiTheme="majorHAnsi" w:hAnsiTheme="majorHAnsi"/>
          <w:vertAlign w:val="superscript"/>
        </w:rPr>
        <w:footnoteReference w:id="32"/>
      </w:r>
    </w:p>
    <w:p w14:paraId="06CD0A43"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noProof/>
        </w:rPr>
        <w:drawing>
          <wp:inline distT="0" distB="0" distL="0" distR="0" wp14:anchorId="5A279A14" wp14:editId="3C4ECC01">
            <wp:extent cx="5486400" cy="30848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3084830"/>
                    </a:xfrm>
                    <a:prstGeom prst="rect">
                      <a:avLst/>
                    </a:prstGeom>
                  </pic:spPr>
                </pic:pic>
              </a:graphicData>
            </a:graphic>
          </wp:inline>
        </w:drawing>
      </w:r>
    </w:p>
    <w:p w14:paraId="030F563B" w14:textId="77777777" w:rsidR="00A05C20" w:rsidRPr="00A05C20" w:rsidRDefault="00A05C20" w:rsidP="00A05C20">
      <w:pPr>
        <w:spacing w:line="240" w:lineRule="auto"/>
        <w:ind w:firstLine="360"/>
        <w:rPr>
          <w:rFonts w:asciiTheme="majorHAnsi" w:hAnsiTheme="majorHAnsi"/>
        </w:rPr>
      </w:pPr>
    </w:p>
    <w:p w14:paraId="7E6BB726"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#3. The most qualified early Christian scholars and theologians rejected the Apocrypha</w:t>
      </w:r>
    </w:p>
    <w:p w14:paraId="055E22F9" w14:textId="77777777" w:rsidR="00A05C20" w:rsidRPr="00A05C20" w:rsidRDefault="00A05C20" w:rsidP="00A05C20">
      <w:pPr>
        <w:spacing w:line="240" w:lineRule="auto"/>
        <w:ind w:firstLine="360"/>
        <w:rPr>
          <w:rFonts w:asciiTheme="majorHAnsi" w:hAnsiTheme="majorHAnsi"/>
        </w:rPr>
      </w:pPr>
      <w:proofErr w:type="spellStart"/>
      <w:r w:rsidRPr="00A05C20">
        <w:rPr>
          <w:rFonts w:asciiTheme="majorHAnsi" w:hAnsiTheme="majorHAnsi"/>
        </w:rPr>
        <w:t>Melito</w:t>
      </w:r>
      <w:proofErr w:type="spellEnd"/>
      <w:r w:rsidRPr="00A05C20">
        <w:rPr>
          <w:rFonts w:asciiTheme="majorHAnsi" w:hAnsiTheme="majorHAnsi"/>
        </w:rPr>
        <w:t xml:space="preserve"> was the Bishop of Sardis (AD 170).</w:t>
      </w:r>
    </w:p>
    <w:p w14:paraId="07705FBC" w14:textId="77777777" w:rsidR="00A05C20" w:rsidRPr="00A05C20" w:rsidRDefault="00A05C20" w:rsidP="00A05C20">
      <w:pPr>
        <w:spacing w:line="240" w:lineRule="auto"/>
        <w:ind w:left="720" w:firstLine="360"/>
        <w:rPr>
          <w:rFonts w:asciiTheme="majorHAnsi" w:hAnsiTheme="majorHAnsi"/>
        </w:rPr>
      </w:pPr>
      <w:proofErr w:type="spellStart"/>
      <w:r w:rsidRPr="00A05C20">
        <w:rPr>
          <w:rFonts w:asciiTheme="majorHAnsi" w:hAnsiTheme="majorHAnsi"/>
        </w:rPr>
        <w:t>Melito</w:t>
      </w:r>
      <w:proofErr w:type="spellEnd"/>
      <w:r w:rsidRPr="00A05C20">
        <w:rPr>
          <w:rFonts w:asciiTheme="majorHAnsi" w:hAnsiTheme="majorHAnsi"/>
        </w:rPr>
        <w:t xml:space="preserve"> travelled to Palestine to discover “an accurate statement of the ancient books, as regards their number and their order.” He wrote out our modern canon (minus Esther). </w:t>
      </w:r>
      <w:proofErr w:type="spellStart"/>
      <w:r w:rsidRPr="00A05C20">
        <w:rPr>
          <w:rFonts w:asciiTheme="majorHAnsi" w:hAnsiTheme="majorHAnsi"/>
        </w:rPr>
        <w:t>Melito’s</w:t>
      </w:r>
      <w:proofErr w:type="spellEnd"/>
      <w:r w:rsidRPr="00A05C20">
        <w:rPr>
          <w:rFonts w:asciiTheme="majorHAnsi" w:hAnsiTheme="majorHAnsi"/>
        </w:rPr>
        <w:t xml:space="preserve"> letter to Onesimus is preserved in Eusebius, Ecclesiastical History, 4.26.7.</w:t>
      </w:r>
    </w:p>
    <w:p w14:paraId="7D156864"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Origen of Alexandria was a theologian and Hebrew scholar (AD 250).</w:t>
      </w:r>
    </w:p>
    <w:p w14:paraId="3952ADE7"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Origen’s disciples “all have a 22-book Old Testament like the one Origen had attributed to the Jews.” See for example Cyril of Jerusalem, Athanasius, Hilary of Poitiers, Gregory of </w:t>
      </w:r>
      <w:proofErr w:type="spellStart"/>
      <w:r w:rsidRPr="00A05C20">
        <w:rPr>
          <w:rFonts w:asciiTheme="majorHAnsi" w:hAnsiTheme="majorHAnsi"/>
        </w:rPr>
        <w:t>Nazianus</w:t>
      </w:r>
      <w:proofErr w:type="spellEnd"/>
      <w:r w:rsidRPr="00A05C20">
        <w:rPr>
          <w:rFonts w:asciiTheme="majorHAnsi" w:hAnsiTheme="majorHAnsi"/>
        </w:rPr>
        <w:t xml:space="preserve">, </w:t>
      </w:r>
      <w:proofErr w:type="spellStart"/>
      <w:r w:rsidRPr="00A05C20">
        <w:rPr>
          <w:rFonts w:asciiTheme="majorHAnsi" w:hAnsiTheme="majorHAnsi"/>
        </w:rPr>
        <w:t>Rufinas</w:t>
      </w:r>
      <w:proofErr w:type="spellEnd"/>
      <w:r w:rsidRPr="00A05C20">
        <w:rPr>
          <w:rFonts w:asciiTheme="majorHAnsi" w:hAnsiTheme="majorHAnsi"/>
        </w:rPr>
        <w:t>.</w:t>
      </w:r>
      <w:r w:rsidRPr="00A05C20">
        <w:rPr>
          <w:rFonts w:asciiTheme="majorHAnsi" w:hAnsiTheme="majorHAnsi"/>
          <w:vertAlign w:val="superscript"/>
        </w:rPr>
        <w:footnoteReference w:id="33"/>
      </w:r>
    </w:p>
    <w:p w14:paraId="33E64E36"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Eusebius was a bishop and historian in Caesarea (AD 317). He agrees with Josephus’ 22-book canon (Ecclesiastical History, 3.10.1-5).</w:t>
      </w:r>
    </w:p>
    <w:p w14:paraId="2553388C"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Athanasius was a bishop of Alexandria (AD 367). He listed all Old Testament books as Scripture (minus Esther). Athanasius, Paschal Letter </w:t>
      </w:r>
      <w:proofErr w:type="spellStart"/>
      <w:r w:rsidRPr="00A05C20">
        <w:rPr>
          <w:rFonts w:asciiTheme="majorHAnsi" w:hAnsiTheme="majorHAnsi"/>
        </w:rPr>
        <w:t>Letter</w:t>
      </w:r>
      <w:proofErr w:type="spellEnd"/>
      <w:r w:rsidRPr="00A05C20">
        <w:rPr>
          <w:rFonts w:asciiTheme="majorHAnsi" w:hAnsiTheme="majorHAnsi"/>
        </w:rPr>
        <w:t xml:space="preserve"> 39. He also included the Letter of Jeremiah and Baruch.</w:t>
      </w:r>
      <w:r w:rsidRPr="00A05C20">
        <w:rPr>
          <w:rFonts w:asciiTheme="majorHAnsi" w:hAnsiTheme="majorHAnsi"/>
          <w:vertAlign w:val="superscript"/>
        </w:rPr>
        <w:footnoteReference w:id="34"/>
      </w:r>
    </w:p>
    <w:p w14:paraId="04AD1EE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Jerome was a theologian and Hebrew scholar (AD 400). Jerome was a Hebrew scholar who studied under a Jewish rabbi in Israel. He held to a 22-book canon.</w:t>
      </w:r>
      <w:r w:rsidRPr="00A05C20">
        <w:rPr>
          <w:rFonts w:asciiTheme="majorHAnsi" w:hAnsiTheme="majorHAnsi"/>
          <w:vertAlign w:val="superscript"/>
        </w:rPr>
        <w:footnoteReference w:id="35"/>
      </w:r>
      <w:r w:rsidRPr="00A05C20">
        <w:rPr>
          <w:rFonts w:asciiTheme="majorHAnsi" w:hAnsiTheme="majorHAnsi"/>
        </w:rPr>
        <w:t xml:space="preserve"> Pope Damascus commissioned Jerome to translate the Apocrypha into Latin (AD 383).</w:t>
      </w:r>
    </w:p>
    <w:p w14:paraId="0087B880"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What about Augustine?</w:t>
      </w:r>
    </w:p>
    <w:p w14:paraId="71BDB088"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(1) Augustine didn’t know Hebrew.</w:t>
      </w:r>
    </w:p>
    <w:p w14:paraId="152A4DCB"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(2) Augustine based his case on tradition.</w:t>
      </w:r>
    </w:p>
    <w:p w14:paraId="12F7117B"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(3) Augustine based his case on the Septuagint—not the Hebrew text.</w:t>
      </w:r>
      <w:r w:rsidRPr="00A05C20">
        <w:rPr>
          <w:rFonts w:asciiTheme="majorHAnsi" w:hAnsiTheme="majorHAnsi"/>
          <w:vertAlign w:val="superscript"/>
        </w:rPr>
        <w:footnoteReference w:id="36"/>
      </w:r>
    </w:p>
    <w:p w14:paraId="2B666005"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(4) Augustine urged the Council of Carthage to canonize 3 Esdras.</w:t>
      </w:r>
    </w:p>
    <w:p w14:paraId="117E6C79"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What about the Septuagint?</w:t>
      </w:r>
    </w:p>
    <w:p w14:paraId="3A140A77"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(1) The LXX was translated </w:t>
      </w:r>
      <w:r w:rsidRPr="00A05C20">
        <w:rPr>
          <w:rFonts w:asciiTheme="majorHAnsi" w:hAnsiTheme="majorHAnsi"/>
          <w:i/>
        </w:rPr>
        <w:t>before</w:t>
      </w:r>
      <w:r w:rsidRPr="00A05C20">
        <w:rPr>
          <w:rFonts w:asciiTheme="majorHAnsi" w:hAnsiTheme="majorHAnsi"/>
        </w:rPr>
        <w:t xml:space="preserve"> the Apocrypha were written.</w:t>
      </w:r>
      <w:r w:rsidRPr="00A05C20">
        <w:rPr>
          <w:rFonts w:asciiTheme="majorHAnsi" w:hAnsiTheme="majorHAnsi"/>
          <w:vertAlign w:val="superscript"/>
        </w:rPr>
        <w:footnoteReference w:id="37"/>
      </w:r>
    </w:p>
    <w:p w14:paraId="2DE24D06"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(2) LXX isn’t in any one codex.</w:t>
      </w:r>
      <w:r w:rsidRPr="00A05C20">
        <w:rPr>
          <w:rFonts w:asciiTheme="majorHAnsi" w:hAnsiTheme="majorHAnsi"/>
          <w:vertAlign w:val="superscript"/>
        </w:rPr>
        <w:footnoteReference w:id="38"/>
      </w:r>
    </w:p>
    <w:p w14:paraId="5DB1B831" w14:textId="77777777" w:rsidR="00A05C20" w:rsidRPr="00A05C20" w:rsidRDefault="00A05C20" w:rsidP="00A05C20">
      <w:pPr>
        <w:spacing w:line="240" w:lineRule="auto"/>
        <w:ind w:left="1440" w:firstLine="360"/>
        <w:rPr>
          <w:rFonts w:asciiTheme="majorHAnsi" w:hAnsiTheme="majorHAnsi"/>
        </w:rPr>
      </w:pPr>
      <w:r w:rsidRPr="00A05C20">
        <w:rPr>
          <w:rFonts w:asciiTheme="majorHAnsi" w:hAnsiTheme="majorHAnsi"/>
        </w:rPr>
        <w:t xml:space="preserve">Codex </w:t>
      </w:r>
      <w:proofErr w:type="spellStart"/>
      <w:r w:rsidRPr="00A05C20">
        <w:rPr>
          <w:rFonts w:asciiTheme="majorHAnsi" w:hAnsiTheme="majorHAnsi"/>
        </w:rPr>
        <w:t>Vaticanus</w:t>
      </w:r>
      <w:proofErr w:type="spellEnd"/>
      <w:r w:rsidRPr="00A05C20">
        <w:rPr>
          <w:rFonts w:asciiTheme="majorHAnsi" w:hAnsiTheme="majorHAnsi"/>
        </w:rPr>
        <w:t xml:space="preserve"> omits 1 &amp; 2 Maccabees</w:t>
      </w:r>
    </w:p>
    <w:p w14:paraId="05F427EA" w14:textId="77777777" w:rsidR="00A05C20" w:rsidRPr="00A05C20" w:rsidRDefault="00A05C20" w:rsidP="00A05C20">
      <w:pPr>
        <w:spacing w:line="240" w:lineRule="auto"/>
        <w:ind w:left="1440" w:firstLine="360"/>
        <w:rPr>
          <w:rFonts w:asciiTheme="majorHAnsi" w:hAnsiTheme="majorHAnsi"/>
        </w:rPr>
      </w:pPr>
      <w:r w:rsidRPr="00A05C20">
        <w:rPr>
          <w:rFonts w:asciiTheme="majorHAnsi" w:hAnsiTheme="majorHAnsi"/>
        </w:rPr>
        <w:t>Codex Sinaiticus (Tobit, Judith, 1 and 2 Maccabees, Wisdom, and Ecclesiasticus).</w:t>
      </w:r>
    </w:p>
    <w:p w14:paraId="02ABF602" w14:textId="77777777" w:rsidR="00A05C20" w:rsidRPr="00A05C20" w:rsidRDefault="00A05C20" w:rsidP="00A05C20">
      <w:pPr>
        <w:spacing w:line="240" w:lineRule="auto"/>
        <w:ind w:left="1440" w:firstLine="360"/>
        <w:rPr>
          <w:rFonts w:asciiTheme="majorHAnsi" w:hAnsiTheme="majorHAnsi"/>
        </w:rPr>
      </w:pPr>
      <w:r w:rsidRPr="00A05C20">
        <w:rPr>
          <w:rFonts w:asciiTheme="majorHAnsi" w:hAnsiTheme="majorHAnsi"/>
        </w:rPr>
        <w:t xml:space="preserve">Codex </w:t>
      </w:r>
      <w:proofErr w:type="spellStart"/>
      <w:r w:rsidRPr="00A05C20">
        <w:rPr>
          <w:rFonts w:asciiTheme="majorHAnsi" w:hAnsiTheme="majorHAnsi"/>
        </w:rPr>
        <w:t>Alexandrinus</w:t>
      </w:r>
      <w:proofErr w:type="spellEnd"/>
      <w:r w:rsidRPr="00A05C20">
        <w:rPr>
          <w:rFonts w:asciiTheme="majorHAnsi" w:hAnsiTheme="majorHAnsi"/>
        </w:rPr>
        <w:t xml:space="preserve"> contains all the apocryphal books plus 3 and 4 Maccabees and the Psalms of Solomon.</w:t>
      </w:r>
    </w:p>
    <w:p w14:paraId="1A094E78"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#4. Roman Catholic popes and scholars rejected the Apocrypha</w:t>
      </w:r>
    </w:p>
    <w:p w14:paraId="72141DB8"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Gregory the Great (Roman Catholic pope, 6th century AD)</w:t>
      </w:r>
    </w:p>
    <w:p w14:paraId="08C521AB"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“With reference to which particular we are not acting irregularly, if from the books, though not Canonical, yet brought out for the edification of the Church, we bring forward testimony. </w:t>
      </w:r>
      <w:proofErr w:type="gramStart"/>
      <w:r w:rsidRPr="00A05C20">
        <w:rPr>
          <w:rFonts w:asciiTheme="majorHAnsi" w:hAnsiTheme="majorHAnsi"/>
        </w:rPr>
        <w:t>Thus</w:t>
      </w:r>
      <w:proofErr w:type="gramEnd"/>
      <w:r w:rsidRPr="00A05C20">
        <w:rPr>
          <w:rFonts w:asciiTheme="majorHAnsi" w:hAnsiTheme="majorHAnsi"/>
        </w:rPr>
        <w:t xml:space="preserve"> Eleazar in the battle smote and brought down an elephant, but fell under the very beast that he killed (1 Macc. 6.46).”</w:t>
      </w:r>
      <w:r w:rsidRPr="00A05C20">
        <w:rPr>
          <w:rFonts w:asciiTheme="majorHAnsi" w:hAnsiTheme="majorHAnsi"/>
          <w:vertAlign w:val="superscript"/>
        </w:rPr>
        <w:footnoteReference w:id="39"/>
      </w:r>
    </w:p>
    <w:p w14:paraId="0DA9607C"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John Damascene (AD 675-749)</w:t>
      </w:r>
    </w:p>
    <w:p w14:paraId="35E733D6"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“It must be known that there are two and twenty books of the Old Testament, according to the alphabet of the Hebrew language.” (John Damascene, Lib. IV. c.18.)</w:t>
      </w:r>
    </w:p>
    <w:p w14:paraId="01BC7AD4"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Hugh of St. Victor (AD 1133-1141)</w:t>
      </w:r>
    </w:p>
    <w:p w14:paraId="36C0C193"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“There are also in the Old Testament certain other books which are indeed read [in the church] but are not inscribed in the body of the text or in the canon of authority: such are the books of Tobit, Judith and the Maccabees, the so-called Wisdom of Solomon and Ecclesiasticus.” (Hugh of St. Victor, On the Sacraments, I, Prologue, 7.)</w:t>
      </w:r>
    </w:p>
    <w:p w14:paraId="1BCF04D7"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Cardinal Ximenes (AD 1436-1517)</w:t>
      </w:r>
    </w:p>
    <w:p w14:paraId="6FF96DD1"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Pope Leo X approved Cardinal Ximenes’ Bible called the Complutensian Polyglot (1514-17). Ximenes wrote that Tobit, Judith, Wisdom, Ecclesiasticus, the Maccabees, the additions to Esther and Daniel were not canonical Scriptures.</w:t>
      </w:r>
    </w:p>
    <w:p w14:paraId="4EF6D03A"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If he had written these words only 30 years later, he would’ve been anathematized!</w:t>
      </w:r>
    </w:p>
    <w:p w14:paraId="6D9F3116" w14:textId="77777777" w:rsidR="00A05C20" w:rsidRPr="00A05C20" w:rsidRDefault="00A05C20" w:rsidP="00A05C20">
      <w:pPr>
        <w:spacing w:line="240" w:lineRule="auto"/>
        <w:ind w:firstLine="360"/>
        <w:rPr>
          <w:rFonts w:asciiTheme="majorHAnsi" w:hAnsiTheme="majorHAnsi"/>
          <w:b/>
        </w:rPr>
      </w:pPr>
      <w:r w:rsidRPr="00A05C20">
        <w:rPr>
          <w:rFonts w:asciiTheme="majorHAnsi" w:hAnsiTheme="majorHAnsi"/>
          <w:b/>
        </w:rPr>
        <w:t>Cardinal Cajetan (AD 1469-1534) was a Roman Catholic philosopher, theologian, cardinal.</w:t>
      </w:r>
    </w:p>
    <w:p w14:paraId="0F2B080A"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[He dedicated this book to Pope Clement VII…] “Here we close our commentaries on the historical books of the Old Testament. For the rest (that is, Judith, Tobit, and the books of Maccabees) are counted by St Jerome out of the canonical books, and are placed amongst the Apocrypha, along with Wisdom and Ecclesiasticus. These books… are not canonical, that is, not in the nature of a rule for confirming matters of faith. Yet, they may be called canonical, that is, in the nature of a rule for the edification of the faithful.”</w:t>
      </w:r>
      <w:r w:rsidRPr="00A05C20">
        <w:rPr>
          <w:rFonts w:asciiTheme="majorHAnsi" w:hAnsiTheme="majorHAnsi"/>
          <w:vertAlign w:val="superscript"/>
        </w:rPr>
        <w:footnoteReference w:id="40"/>
      </w:r>
    </w:p>
    <w:p w14:paraId="00E0229B"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#5. The RCC didn’t officially canonize the Apocrypha until the 16</w:t>
      </w:r>
      <w:r w:rsidRPr="00A05C20">
        <w:rPr>
          <w:rFonts w:asciiTheme="majorHAnsi" w:eastAsiaTheme="majorEastAsia" w:hAnsiTheme="majorHAnsi" w:cstheme="majorBidi"/>
          <w:b/>
          <w:iCs/>
          <w:sz w:val="28"/>
          <w:szCs w:val="28"/>
          <w:vertAlign w:val="superscript"/>
        </w:rPr>
        <w:t>th</w:t>
      </w:r>
      <w:r w:rsidRPr="00A05C20">
        <w:rPr>
          <w:rFonts w:asciiTheme="majorHAnsi" w:eastAsiaTheme="majorEastAsia" w:hAnsiTheme="majorHAnsi" w:cstheme="majorBidi"/>
          <w:b/>
          <w:iCs/>
          <w:sz w:val="28"/>
          <w:szCs w:val="28"/>
        </w:rPr>
        <w:t xml:space="preserve"> century</w:t>
      </w:r>
    </w:p>
    <w:p w14:paraId="319C45E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Not until the Council of Trent (AD 1545-1563) were the Apocrypha declared to be Scripture by the RCC.</w:t>
      </w:r>
    </w:p>
    <w:p w14:paraId="5332DEED" w14:textId="77777777" w:rsidR="00A05C20" w:rsidRPr="00A05C20" w:rsidRDefault="00A05C20" w:rsidP="00A05C20">
      <w:pPr>
        <w:keepNext/>
        <w:keepLines/>
        <w:spacing w:before="360" w:after="240" w:line="240" w:lineRule="auto"/>
        <w:outlineLvl w:val="1"/>
        <w:rPr>
          <w:rFonts w:asciiTheme="majorHAnsi" w:eastAsiaTheme="majorEastAsia" w:hAnsiTheme="majorHAnsi" w:cstheme="majorBidi"/>
          <w:sz w:val="36"/>
          <w:szCs w:val="36"/>
        </w:rPr>
      </w:pPr>
      <w:r w:rsidRPr="00A05C20">
        <w:rPr>
          <w:rFonts w:asciiTheme="majorHAnsi" w:eastAsiaTheme="majorEastAsia" w:hAnsiTheme="majorHAnsi" w:cstheme="majorBidi"/>
          <w:sz w:val="36"/>
          <w:szCs w:val="36"/>
        </w:rPr>
        <w:t>Questions to Consider</w:t>
      </w:r>
    </w:p>
    <w:p w14:paraId="3BE57927" w14:textId="18C830B1" w:rsidR="008509E2" w:rsidRDefault="008509E2">
      <w:pPr>
        <w:rPr>
          <w:rFonts w:asciiTheme="majorHAnsi" w:hAnsiTheme="majorHAnsi"/>
        </w:rPr>
      </w:pPr>
      <w:r>
        <w:rPr>
          <w:rFonts w:asciiTheme="majorHAnsi" w:hAnsiTheme="majorHAnsi"/>
        </w:rPr>
        <w:br w:type="page"/>
      </w:r>
    </w:p>
    <w:p w14:paraId="5300B17E" w14:textId="77777777" w:rsidR="007466A8" w:rsidRDefault="007466A8" w:rsidP="00A05C20">
      <w:pPr>
        <w:spacing w:line="240" w:lineRule="auto"/>
        <w:ind w:firstLine="360"/>
        <w:rPr>
          <w:rFonts w:asciiTheme="majorHAnsi" w:hAnsiTheme="majorHAnsi"/>
        </w:rPr>
      </w:pPr>
    </w:p>
    <w:p w14:paraId="2C401192" w14:textId="349A83F7" w:rsidR="00A05C20" w:rsidRPr="00A05C20" w:rsidRDefault="007466A8" w:rsidP="00A05C20">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39" w:name="_Toc200404722"/>
      <w:r>
        <w:rPr>
          <w:rFonts w:asciiTheme="majorHAnsi" w:eastAsiaTheme="majorEastAsia" w:hAnsiTheme="majorHAnsi" w:cstheme="majorBidi"/>
          <w:caps/>
          <w:spacing w:val="10"/>
          <w:sz w:val="40"/>
          <w:szCs w:val="36"/>
        </w:rPr>
        <w:t xml:space="preserve">9. </w:t>
      </w:r>
      <w:r w:rsidR="007D2FF2">
        <w:rPr>
          <w:rFonts w:asciiTheme="majorHAnsi" w:eastAsiaTheme="majorEastAsia" w:hAnsiTheme="majorHAnsi" w:cstheme="majorBidi"/>
          <w:caps/>
          <w:spacing w:val="10"/>
          <w:sz w:val="40"/>
          <w:szCs w:val="36"/>
        </w:rPr>
        <w:t>Rational Evidence against the Apocrypha</w:t>
      </w:r>
      <w:bookmarkEnd w:id="39"/>
    </w:p>
    <w:p w14:paraId="30EECED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Magic incantations (Tobit 6:7-18).</w:t>
      </w:r>
    </w:p>
    <w:p w14:paraId="54825F9B"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Prayers for the dead (2 Maccabees 12:46).</w:t>
      </w:r>
    </w:p>
    <w:p w14:paraId="289A920E"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Denial of </w:t>
      </w:r>
      <w:proofErr w:type="spellStart"/>
      <w:r w:rsidRPr="00A05C20">
        <w:rPr>
          <w:rFonts w:asciiTheme="majorHAnsi" w:hAnsiTheme="majorHAnsi"/>
        </w:rPr>
        <w:t>creatio</w:t>
      </w:r>
      <w:proofErr w:type="spellEnd"/>
      <w:r w:rsidRPr="00A05C20">
        <w:rPr>
          <w:rFonts w:asciiTheme="majorHAnsi" w:hAnsiTheme="majorHAnsi"/>
        </w:rPr>
        <w:t xml:space="preserve"> ex nihilo (Wisdom of Solomon 11:17).</w:t>
      </w:r>
    </w:p>
    <w:p w14:paraId="4CE1E745" w14:textId="77777777" w:rsidR="00A05C20" w:rsidRPr="00A05C20" w:rsidRDefault="00A05C20" w:rsidP="00A05C20">
      <w:pPr>
        <w:spacing w:line="240" w:lineRule="auto"/>
        <w:ind w:firstLine="360"/>
      </w:pPr>
      <w:r w:rsidRPr="00A05C20">
        <w:rPr>
          <w:rFonts w:asciiTheme="majorHAnsi" w:hAnsiTheme="majorHAnsi"/>
        </w:rPr>
        <w:t>Neo-Platonic view of the body and soul</w:t>
      </w:r>
      <w:r w:rsidRPr="00A05C20">
        <w:t xml:space="preserve"> (Wisdom of Solomon 9:15).</w:t>
      </w:r>
    </w:p>
    <w:p w14:paraId="11722726"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Salvation by works (Tobit 12:9-10).</w:t>
      </w:r>
    </w:p>
    <w:p w14:paraId="6354918D" w14:textId="77777777" w:rsidR="00A05C20" w:rsidRPr="00A05C20" w:rsidRDefault="00A05C20" w:rsidP="00A05C20">
      <w:pPr>
        <w:spacing w:line="240" w:lineRule="auto"/>
        <w:ind w:firstLine="360"/>
        <w:rPr>
          <w:rFonts w:asciiTheme="majorHAnsi" w:hAnsiTheme="majorHAnsi"/>
        </w:rPr>
      </w:pPr>
    </w:p>
    <w:p w14:paraId="3E60C9A1"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Historical inaccuracies</w:t>
      </w:r>
    </w:p>
    <w:p w14:paraId="2224058C"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Tobit’s lifespan</w:t>
      </w:r>
    </w:p>
    <w:p w14:paraId="5AF5A074"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Tobit is called “a young man” (</w:t>
      </w:r>
      <w:proofErr w:type="spellStart"/>
      <w:r w:rsidRPr="00A05C20">
        <w:rPr>
          <w:rFonts w:asciiTheme="majorHAnsi" w:hAnsiTheme="majorHAnsi"/>
        </w:rPr>
        <w:t>Tob</w:t>
      </w:r>
      <w:proofErr w:type="spellEnd"/>
      <w:r w:rsidRPr="00A05C20">
        <w:rPr>
          <w:rFonts w:asciiTheme="majorHAnsi" w:hAnsiTheme="majorHAnsi"/>
        </w:rPr>
        <w:t>. 1:4).</w:t>
      </w:r>
    </w:p>
    <w:p w14:paraId="1C195EC1"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(922 BC) Split of the Northern Tribes</w:t>
      </w:r>
    </w:p>
    <w:p w14:paraId="1454D913"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He is alive 182 years later.</w:t>
      </w:r>
    </w:p>
    <w:p w14:paraId="161861E8"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(740-731 BC) During the deportation</w:t>
      </w:r>
    </w:p>
    <w:p w14:paraId="4070B701"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“Tobit died in peace when he was 112 years old” (14:2).</w:t>
      </w:r>
    </w:p>
    <w:p w14:paraId="3F298445"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Historical problems in Judith</w:t>
      </w:r>
    </w:p>
    <w:p w14:paraId="36C41BE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Historical problems in Baruch</w:t>
      </w:r>
    </w:p>
    <w:p w14:paraId="1C6FB97A"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Dated to 180-120 BC.</w:t>
      </w:r>
      <w:r w:rsidRPr="00A05C20">
        <w:rPr>
          <w:rFonts w:asciiTheme="majorHAnsi" w:hAnsiTheme="majorHAnsi"/>
          <w:vertAlign w:val="superscript"/>
        </w:rPr>
        <w:footnoteReference w:id="41"/>
      </w:r>
    </w:p>
    <w:p w14:paraId="052B2C28"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Baruch is in Egypt—not Babylon. Jeremiah 43:6 (Egypt) versus Baruch 1:1.</w:t>
      </w:r>
    </w:p>
    <w:p w14:paraId="64499BCC"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The book states that the Temple vessels came back to the Jews (Baruch 1:8-11).</w:t>
      </w:r>
    </w:p>
    <w:p w14:paraId="76EAD3D2"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Baruch states that the Exile would last seven generations (Baruch 6:3).</w:t>
      </w:r>
    </w:p>
    <w:p w14:paraId="29CD2304"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Historical problems in the additions to Esther</w:t>
      </w:r>
    </w:p>
    <w:p w14:paraId="3DC51084"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Mordecai serves Artaxerxes, but he was a captive of Nebuchadnezzar (112 years). Esther 11:2-12:6.</w:t>
      </w:r>
      <w:r w:rsidRPr="00A05C20">
        <w:rPr>
          <w:rFonts w:asciiTheme="majorHAnsi" w:hAnsiTheme="majorHAnsi"/>
          <w:vertAlign w:val="superscript"/>
        </w:rPr>
        <w:footnoteReference w:id="42"/>
      </w:r>
    </w:p>
    <w:p w14:paraId="4C177D68"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Historical problems in Maccabees</w:t>
      </w:r>
    </w:p>
    <w:p w14:paraId="3C32D65F"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Antiochus’ death. 1 Maccabees places this AFTER the rededication of the Temple. 2 Maccabees places this BEFORE the rededication of the Temple.</w:t>
      </w:r>
    </w:p>
    <w:p w14:paraId="0556E151"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Judas purifying the Temple. Judas purifies the Temple THREE YEARS after the altar had been desecrated (1 Macc. 4:52; 1:54-59). Judas purifies the Temple TWO YEARS after the altar had been desecrated (2 Macc. 10:3).</w:t>
      </w:r>
    </w:p>
    <w:p w14:paraId="710E9BFE"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3 Maccabees is “historical romance” or “Greek Romance.”</w:t>
      </w:r>
      <w:r w:rsidRPr="00A05C20">
        <w:rPr>
          <w:rFonts w:asciiTheme="majorHAnsi" w:hAnsiTheme="majorHAnsi"/>
          <w:vertAlign w:val="superscript"/>
        </w:rPr>
        <w:footnoteReference w:id="43"/>
      </w:r>
    </w:p>
    <w:p w14:paraId="5883489F" w14:textId="77777777" w:rsidR="00A05C20" w:rsidRPr="00A05C20" w:rsidRDefault="00A05C20" w:rsidP="00A05C20">
      <w:pPr>
        <w:spacing w:line="240" w:lineRule="auto"/>
        <w:ind w:firstLine="360"/>
        <w:rPr>
          <w:rFonts w:asciiTheme="majorHAnsi" w:hAnsiTheme="majorHAnsi"/>
        </w:rPr>
      </w:pPr>
    </w:p>
    <w:p w14:paraId="3F85E496" w14:textId="77777777" w:rsidR="00A05C20" w:rsidRPr="00A05C20" w:rsidRDefault="00A05C20" w:rsidP="00A05C20">
      <w:pPr>
        <w:keepNext/>
        <w:keepLines/>
        <w:spacing w:before="360" w:after="240" w:line="240" w:lineRule="auto"/>
        <w:outlineLvl w:val="1"/>
        <w:rPr>
          <w:rFonts w:asciiTheme="majorHAnsi" w:eastAsiaTheme="majorEastAsia" w:hAnsiTheme="majorHAnsi" w:cstheme="majorBidi"/>
          <w:sz w:val="36"/>
          <w:szCs w:val="36"/>
        </w:rPr>
      </w:pPr>
      <w:r w:rsidRPr="00A05C20">
        <w:rPr>
          <w:rFonts w:asciiTheme="majorHAnsi" w:eastAsiaTheme="majorEastAsia" w:hAnsiTheme="majorHAnsi" w:cstheme="majorBidi"/>
          <w:sz w:val="36"/>
          <w:szCs w:val="36"/>
        </w:rPr>
        <w:t>Questions to Consider</w:t>
      </w:r>
    </w:p>
    <w:p w14:paraId="0E9F2CC1" w14:textId="77777777" w:rsidR="00A05C20" w:rsidRPr="00A05C20" w:rsidRDefault="00A05C20" w:rsidP="00A05C20">
      <w:pPr>
        <w:spacing w:line="240" w:lineRule="auto"/>
        <w:ind w:firstLine="360"/>
        <w:rPr>
          <w:rFonts w:asciiTheme="majorHAnsi" w:hAnsiTheme="majorHAnsi"/>
        </w:rPr>
      </w:pPr>
    </w:p>
    <w:p w14:paraId="0B84AEED" w14:textId="77777777" w:rsidR="00A05C20" w:rsidRPr="00A05C20" w:rsidRDefault="00A05C20" w:rsidP="00A05C20">
      <w:pPr>
        <w:spacing w:line="240" w:lineRule="auto"/>
        <w:ind w:firstLine="360"/>
        <w:rPr>
          <w:rFonts w:asciiTheme="majorHAnsi" w:hAnsiTheme="majorHAnsi"/>
        </w:rPr>
      </w:pPr>
    </w:p>
    <w:p w14:paraId="108D4960" w14:textId="77777777" w:rsidR="008509E2" w:rsidRPr="00B7262D" w:rsidRDefault="008509E2" w:rsidP="008509E2">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1744A23F" w14:textId="77777777" w:rsidR="008509E2" w:rsidRPr="00B7262D" w:rsidRDefault="008509E2" w:rsidP="008509E2">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3F111178" w14:textId="77777777" w:rsidR="008509E2" w:rsidRDefault="008509E2" w:rsidP="008509E2">
      <w:pPr>
        <w:spacing w:line="240" w:lineRule="auto"/>
        <w:ind w:firstLine="360"/>
        <w:rPr>
          <w:rFonts w:asciiTheme="majorHAnsi" w:hAnsiTheme="majorHAnsi"/>
        </w:rPr>
      </w:pPr>
      <w:r w:rsidRPr="00B7262D">
        <w:rPr>
          <w:rFonts w:asciiTheme="majorHAnsi" w:hAnsiTheme="majorHAnsi"/>
        </w:rPr>
        <w:t xml:space="preserve">(2) </w:t>
      </w:r>
      <w:r>
        <w:rPr>
          <w:rFonts w:asciiTheme="majorHAnsi" w:hAnsiTheme="majorHAnsi"/>
        </w:rPr>
        <w:t>What questions do you have about what we covered today?</w:t>
      </w:r>
    </w:p>
    <w:p w14:paraId="0CD8067B" w14:textId="77777777" w:rsidR="008509E2" w:rsidRDefault="008509E2" w:rsidP="008509E2">
      <w:pPr>
        <w:spacing w:line="240" w:lineRule="auto"/>
        <w:ind w:firstLine="360"/>
        <w:rPr>
          <w:rFonts w:asciiTheme="majorHAnsi" w:hAnsiTheme="majorHAnsi"/>
        </w:rPr>
      </w:pPr>
      <w:r>
        <w:rPr>
          <w:rFonts w:asciiTheme="majorHAnsi" w:hAnsiTheme="majorHAnsi"/>
        </w:rPr>
        <w:t>(3) Which arguments do you find to be the most persuasive for why we shouldn’t accept the Apocrypha as Scripture? Which arguments do you find the least persuasive? Why?</w:t>
      </w:r>
    </w:p>
    <w:p w14:paraId="567D6703" w14:textId="77777777" w:rsidR="008509E2" w:rsidRPr="00B7262D" w:rsidRDefault="008509E2" w:rsidP="008509E2">
      <w:pPr>
        <w:spacing w:line="240" w:lineRule="auto"/>
        <w:ind w:firstLine="360"/>
        <w:rPr>
          <w:rFonts w:asciiTheme="majorHAnsi" w:hAnsiTheme="majorHAnsi"/>
        </w:rPr>
      </w:pPr>
      <w:r>
        <w:rPr>
          <w:rFonts w:asciiTheme="majorHAnsi" w:hAnsiTheme="majorHAnsi"/>
        </w:rPr>
        <w:t xml:space="preserve">(4) Imagine if someone said this, “Christians all have different books in the Old Testament. There’s no way to know who is right and who is wrong.” </w:t>
      </w:r>
      <w:r w:rsidRPr="00B7262D">
        <w:rPr>
          <w:rFonts w:asciiTheme="majorHAnsi" w:hAnsiTheme="majorHAnsi"/>
        </w:rPr>
        <w:t>How would you respond in a way that is winsome? What points would you make? What questions would you ask them?</w:t>
      </w:r>
    </w:p>
    <w:p w14:paraId="4DB011F0" w14:textId="1CF0FD6E" w:rsidR="008509E2" w:rsidRDefault="008509E2">
      <w:pPr>
        <w:rPr>
          <w:rFonts w:asciiTheme="majorHAnsi" w:hAnsiTheme="majorHAnsi"/>
        </w:rPr>
      </w:pPr>
      <w:r>
        <w:rPr>
          <w:rFonts w:asciiTheme="majorHAnsi" w:hAnsiTheme="majorHAnsi"/>
        </w:rPr>
        <w:br w:type="page"/>
      </w:r>
    </w:p>
    <w:p w14:paraId="64371B6F" w14:textId="77777777" w:rsidR="00A05C20" w:rsidRPr="00A05C20" w:rsidRDefault="00A05C20" w:rsidP="00A05C20">
      <w:pPr>
        <w:spacing w:line="240" w:lineRule="auto"/>
        <w:ind w:firstLine="360"/>
        <w:rPr>
          <w:rFonts w:asciiTheme="majorHAnsi" w:hAnsiTheme="majorHAnsi"/>
        </w:rPr>
      </w:pPr>
    </w:p>
    <w:p w14:paraId="76AD031E" w14:textId="3F9FEA9F" w:rsidR="00A05C20" w:rsidRPr="00A05C20" w:rsidRDefault="007466A8" w:rsidP="00A05C20">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40" w:name="_Toc200404723"/>
      <w:r>
        <w:rPr>
          <w:rFonts w:asciiTheme="majorHAnsi" w:eastAsiaTheme="majorEastAsia" w:hAnsiTheme="majorHAnsi" w:cstheme="majorBidi"/>
          <w:caps/>
          <w:spacing w:val="10"/>
          <w:sz w:val="40"/>
          <w:szCs w:val="36"/>
        </w:rPr>
        <w:t xml:space="preserve">10. </w:t>
      </w:r>
      <w:r w:rsidR="007D2FF2">
        <w:rPr>
          <w:rFonts w:asciiTheme="majorHAnsi" w:eastAsiaTheme="majorEastAsia" w:hAnsiTheme="majorHAnsi" w:cstheme="majorBidi"/>
          <w:caps/>
          <w:spacing w:val="10"/>
          <w:sz w:val="40"/>
          <w:szCs w:val="36"/>
        </w:rPr>
        <w:t>The Council of Jamnia</w:t>
      </w:r>
      <w:bookmarkEnd w:id="40"/>
    </w:p>
    <w:p w14:paraId="665D9B6B"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In 1871, H.H. </w:t>
      </w:r>
      <w:proofErr w:type="spellStart"/>
      <w:r w:rsidRPr="00A05C20">
        <w:rPr>
          <w:rFonts w:asciiTheme="majorHAnsi" w:hAnsiTheme="majorHAnsi"/>
        </w:rPr>
        <w:t>Graetz</w:t>
      </w:r>
      <w:proofErr w:type="spellEnd"/>
      <w:r w:rsidRPr="00A05C20">
        <w:rPr>
          <w:rFonts w:asciiTheme="majorHAnsi" w:hAnsiTheme="majorHAnsi"/>
        </w:rPr>
        <w:t xml:space="preserve"> (a Jewish writer) asserted the theory that the Jewish canon was officially closed by various rabbis at Jamnia in AD 90.</w:t>
      </w:r>
      <w:r w:rsidRPr="00A05C20">
        <w:rPr>
          <w:rFonts w:asciiTheme="majorHAnsi" w:hAnsiTheme="majorHAnsi"/>
          <w:vertAlign w:val="superscript"/>
        </w:rPr>
        <w:footnoteReference w:id="44"/>
      </w:r>
    </w:p>
    <w:p w14:paraId="30204C16" w14:textId="77777777" w:rsidR="00A05C20" w:rsidRPr="00A05C20" w:rsidRDefault="00A05C20" w:rsidP="00A05C20">
      <w:pPr>
        <w:spacing w:line="240" w:lineRule="auto"/>
        <w:ind w:firstLine="360"/>
        <w:rPr>
          <w:rFonts w:asciiTheme="majorHAnsi" w:hAnsiTheme="majorHAnsi"/>
        </w:rPr>
      </w:pPr>
    </w:p>
    <w:p w14:paraId="6213B744" w14:textId="77777777" w:rsidR="00A05C20" w:rsidRPr="00A05C20" w:rsidRDefault="00A05C20" w:rsidP="00A05C20">
      <w:pPr>
        <w:spacing w:line="240" w:lineRule="auto"/>
        <w:ind w:firstLine="360"/>
        <w:rPr>
          <w:rFonts w:asciiTheme="majorHAnsi" w:hAnsiTheme="majorHAnsi"/>
        </w:rPr>
      </w:pPr>
    </w:p>
    <w:p w14:paraId="296A8C4A"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Did rabbis hold a council to close the OT canon?</w:t>
      </w:r>
    </w:p>
    <w:p w14:paraId="7794AB87"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“No evidence to support it.”</w:t>
      </w:r>
      <w:r w:rsidRPr="00A05C20">
        <w:rPr>
          <w:rFonts w:asciiTheme="majorHAnsi" w:hAnsiTheme="majorHAnsi"/>
          <w:vertAlign w:val="superscript"/>
        </w:rPr>
        <w:footnoteReference w:id="45"/>
      </w:r>
    </w:p>
    <w:p w14:paraId="1D85402C"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“Should be relegated to the limbo of unestablished hypotheses.”</w:t>
      </w:r>
      <w:r w:rsidRPr="00A05C20">
        <w:rPr>
          <w:rFonts w:asciiTheme="majorHAnsi" w:hAnsiTheme="majorHAnsi"/>
          <w:vertAlign w:val="superscript"/>
        </w:rPr>
        <w:footnoteReference w:id="46"/>
      </w:r>
    </w:p>
    <w:p w14:paraId="1BFBA1A4"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This theory suffered “complete refutation.”</w:t>
      </w:r>
      <w:r w:rsidRPr="00A05C20">
        <w:rPr>
          <w:rFonts w:asciiTheme="majorHAnsi" w:hAnsiTheme="majorHAnsi"/>
          <w:vertAlign w:val="superscript"/>
        </w:rPr>
        <w:footnoteReference w:id="47"/>
      </w:r>
    </w:p>
    <w:p w14:paraId="1F74D943" w14:textId="77777777" w:rsidR="00A05C20" w:rsidRPr="00A05C20" w:rsidRDefault="00A05C20" w:rsidP="00A05C20">
      <w:pPr>
        <w:spacing w:line="240" w:lineRule="auto"/>
        <w:ind w:firstLine="360"/>
        <w:rPr>
          <w:rFonts w:asciiTheme="majorHAnsi" w:hAnsiTheme="majorHAnsi"/>
        </w:rPr>
      </w:pPr>
    </w:p>
    <w:p w14:paraId="60BF9A28"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Who met at Jamnia?</w:t>
      </w:r>
    </w:p>
    <w:p w14:paraId="3189E0ED"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Rabbi </w:t>
      </w:r>
      <w:proofErr w:type="spellStart"/>
      <w:r w:rsidRPr="00A05C20">
        <w:rPr>
          <w:rFonts w:asciiTheme="majorHAnsi" w:hAnsiTheme="majorHAnsi"/>
        </w:rPr>
        <w:t>Johanan</w:t>
      </w:r>
      <w:proofErr w:type="spellEnd"/>
      <w:r w:rsidRPr="00A05C20">
        <w:rPr>
          <w:rFonts w:asciiTheme="majorHAnsi" w:hAnsiTheme="majorHAnsi"/>
        </w:rPr>
        <w:t xml:space="preserve"> ben </w:t>
      </w:r>
      <w:proofErr w:type="spellStart"/>
      <w:r w:rsidRPr="00A05C20">
        <w:rPr>
          <w:rFonts w:asciiTheme="majorHAnsi" w:hAnsiTheme="majorHAnsi"/>
        </w:rPr>
        <w:t>Zakkai</w:t>
      </w:r>
      <w:proofErr w:type="spellEnd"/>
    </w:p>
    <w:p w14:paraId="1186A942"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Rabbi Akiba</w:t>
      </w:r>
    </w:p>
    <w:p w14:paraId="7618158D"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The Sanhedrin</w:t>
      </w:r>
    </w:p>
    <w:p w14:paraId="14FFB47E"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(1) Beth ha-Midrash. Teaching school that met daily</w:t>
      </w:r>
    </w:p>
    <w:p w14:paraId="30BBF966"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 xml:space="preserve">(2) Beth Din. </w:t>
      </w:r>
      <w:proofErr w:type="spellStart"/>
      <w:r w:rsidRPr="00A05C20">
        <w:rPr>
          <w:rFonts w:asciiTheme="majorHAnsi" w:hAnsiTheme="majorHAnsi"/>
        </w:rPr>
        <w:t>Sanhedrinist</w:t>
      </w:r>
      <w:proofErr w:type="spellEnd"/>
      <w:r w:rsidRPr="00A05C20">
        <w:rPr>
          <w:rFonts w:asciiTheme="majorHAnsi" w:hAnsiTheme="majorHAnsi"/>
        </w:rPr>
        <w:t xml:space="preserve"> court that met far less frequently—perhaps annually—to keep the festivals/calendar.</w:t>
      </w:r>
    </w:p>
    <w:p w14:paraId="365B9DAA"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Recorded in the Mishnah (AD 200).</w:t>
      </w:r>
    </w:p>
    <w:p w14:paraId="73BC53E7" w14:textId="77777777" w:rsidR="00A05C20" w:rsidRPr="00A05C20" w:rsidRDefault="00A05C20" w:rsidP="00A05C20">
      <w:pPr>
        <w:spacing w:line="240" w:lineRule="auto"/>
        <w:ind w:firstLine="360"/>
        <w:rPr>
          <w:rFonts w:asciiTheme="majorHAnsi" w:hAnsiTheme="majorHAnsi"/>
        </w:rPr>
      </w:pPr>
    </w:p>
    <w:p w14:paraId="1AEBBA42" w14:textId="77777777" w:rsidR="00A05C20" w:rsidRPr="00A05C20" w:rsidRDefault="00A05C20" w:rsidP="00A05C20">
      <w:pPr>
        <w:keepNext/>
        <w:keepLines/>
        <w:spacing w:before="320" w:after="240" w:line="240" w:lineRule="auto"/>
        <w:outlineLvl w:val="3"/>
        <w:rPr>
          <w:rFonts w:asciiTheme="majorHAnsi" w:eastAsiaTheme="majorEastAsia" w:hAnsiTheme="majorHAnsi" w:cstheme="majorBidi"/>
          <w:b/>
          <w:iCs/>
          <w:sz w:val="28"/>
          <w:szCs w:val="28"/>
        </w:rPr>
      </w:pPr>
      <w:r w:rsidRPr="00A05C20">
        <w:rPr>
          <w:rFonts w:asciiTheme="majorHAnsi" w:eastAsiaTheme="majorEastAsia" w:hAnsiTheme="majorHAnsi" w:cstheme="majorBidi"/>
          <w:b/>
          <w:iCs/>
          <w:sz w:val="28"/>
          <w:szCs w:val="28"/>
        </w:rPr>
        <w:t>Counter Evidence?</w:t>
      </w:r>
    </w:p>
    <w:p w14:paraId="60553AD6"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(1) Debated over several centuries—not in AD 90.</w:t>
      </w:r>
    </w:p>
    <w:p w14:paraId="40BEFACF"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(2) Rabbis affirmed both the age and authorship of the books.</w:t>
      </w:r>
    </w:p>
    <w:p w14:paraId="79A8B395"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(3) No official decree was ever handed down.</w:t>
      </w:r>
    </w:p>
    <w:p w14:paraId="57FE59E8"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(4) Not adding new books, but questioning existing books.</w:t>
      </w:r>
    </w:p>
    <w:p w14:paraId="53CC0002" w14:textId="77777777" w:rsidR="00A05C20" w:rsidRPr="00A05C20" w:rsidRDefault="00A05C20" w:rsidP="00A05C20">
      <w:pPr>
        <w:spacing w:line="240" w:lineRule="auto"/>
        <w:ind w:firstLine="360"/>
        <w:rPr>
          <w:rFonts w:asciiTheme="majorHAnsi" w:hAnsiTheme="majorHAnsi"/>
        </w:rPr>
      </w:pPr>
    </w:p>
    <w:p w14:paraId="542927B0" w14:textId="50343E2C" w:rsidR="00A05C20" w:rsidRPr="00A05C20" w:rsidRDefault="00A05C20" w:rsidP="007466A8">
      <w:pPr>
        <w:pStyle w:val="Heading2"/>
      </w:pPr>
      <w:r w:rsidRPr="00A05C20">
        <w:t>The Most Disputed Books of the Old Testament</w:t>
      </w:r>
    </w:p>
    <w:p w14:paraId="49E47868"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(1) Ecclesiastes: SKEPTICAL</w:t>
      </w:r>
    </w:p>
    <w:p w14:paraId="5CEC1614"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Debated the most and officially charged with heresy. M, </w:t>
      </w:r>
      <w:proofErr w:type="spellStart"/>
      <w:r w:rsidRPr="00A05C20">
        <w:rPr>
          <w:rFonts w:asciiTheme="majorHAnsi" w:hAnsiTheme="majorHAnsi"/>
        </w:rPr>
        <w:t>Eduy</w:t>
      </w:r>
      <w:proofErr w:type="spellEnd"/>
      <w:r w:rsidRPr="00A05C20">
        <w:rPr>
          <w:rFonts w:asciiTheme="majorHAnsi" w:hAnsiTheme="majorHAnsi"/>
        </w:rPr>
        <w:t xml:space="preserve">. 5.3, </w:t>
      </w:r>
      <w:proofErr w:type="spellStart"/>
      <w:r w:rsidRPr="00A05C20">
        <w:rPr>
          <w:rFonts w:asciiTheme="majorHAnsi" w:hAnsiTheme="majorHAnsi"/>
        </w:rPr>
        <w:t>Yad</w:t>
      </w:r>
      <w:proofErr w:type="spellEnd"/>
      <w:r w:rsidRPr="00A05C20">
        <w:rPr>
          <w:rFonts w:asciiTheme="majorHAnsi" w:hAnsiTheme="majorHAnsi"/>
        </w:rPr>
        <w:t xml:space="preserve">. 3.5; BT, </w:t>
      </w:r>
      <w:proofErr w:type="spellStart"/>
      <w:r w:rsidRPr="00A05C20">
        <w:rPr>
          <w:rFonts w:asciiTheme="majorHAnsi" w:hAnsiTheme="majorHAnsi"/>
        </w:rPr>
        <w:t>Shabb</w:t>
      </w:r>
      <w:proofErr w:type="spellEnd"/>
      <w:r w:rsidRPr="00A05C20">
        <w:rPr>
          <w:rFonts w:asciiTheme="majorHAnsi" w:hAnsiTheme="majorHAnsi"/>
        </w:rPr>
        <w:t xml:space="preserve">. 30, Meg. 7a; MR, Lev. 28.1, </w:t>
      </w:r>
      <w:proofErr w:type="spellStart"/>
      <w:r w:rsidRPr="00A05C20">
        <w:rPr>
          <w:rFonts w:asciiTheme="majorHAnsi" w:hAnsiTheme="majorHAnsi"/>
        </w:rPr>
        <w:t>Eccli</w:t>
      </w:r>
      <w:proofErr w:type="spellEnd"/>
      <w:r w:rsidRPr="00A05C20">
        <w:rPr>
          <w:rFonts w:asciiTheme="majorHAnsi" w:hAnsiTheme="majorHAnsi"/>
        </w:rPr>
        <w:t>. 1.3.1, Song 1.1.11.</w:t>
      </w:r>
    </w:p>
    <w:p w14:paraId="6817F779"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Response? Solomon was arguing the perspective “under the sun,” and he opens and closes the book with the Law. BT, </w:t>
      </w:r>
      <w:proofErr w:type="spellStart"/>
      <w:r w:rsidRPr="00A05C20">
        <w:rPr>
          <w:rFonts w:asciiTheme="majorHAnsi" w:hAnsiTheme="majorHAnsi"/>
        </w:rPr>
        <w:t>Shabb</w:t>
      </w:r>
      <w:proofErr w:type="spellEnd"/>
      <w:r w:rsidRPr="00A05C20">
        <w:rPr>
          <w:rFonts w:asciiTheme="majorHAnsi" w:hAnsiTheme="majorHAnsi"/>
        </w:rPr>
        <w:t>. 30b.</w:t>
      </w:r>
    </w:p>
    <w:p w14:paraId="7A7DC09C"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(2) Song of Songs: SEXY</w:t>
      </w:r>
    </w:p>
    <w:p w14:paraId="455310D7"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Questioned for erotic content. M, </w:t>
      </w:r>
      <w:proofErr w:type="spellStart"/>
      <w:r w:rsidRPr="00A05C20">
        <w:rPr>
          <w:rFonts w:asciiTheme="majorHAnsi" w:hAnsiTheme="majorHAnsi"/>
        </w:rPr>
        <w:t>Yad</w:t>
      </w:r>
      <w:proofErr w:type="spellEnd"/>
      <w:r w:rsidRPr="00A05C20">
        <w:rPr>
          <w:rFonts w:asciiTheme="majorHAnsi" w:hAnsiTheme="majorHAnsi"/>
        </w:rPr>
        <w:t>. 3.5; BT, Meg. 7a; MR, Song 1.1.11.</w:t>
      </w:r>
    </w:p>
    <w:p w14:paraId="1EB9DECD"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“He who, at a banquet, renders the Song of Songs in a sing-song way, turning it into a common ditty, has no share in the world to come.” </w:t>
      </w:r>
      <w:proofErr w:type="spellStart"/>
      <w:r w:rsidRPr="00A05C20">
        <w:rPr>
          <w:rFonts w:asciiTheme="majorHAnsi" w:hAnsiTheme="majorHAnsi"/>
        </w:rPr>
        <w:t>Tos</w:t>
      </w:r>
      <w:proofErr w:type="spellEnd"/>
      <w:r w:rsidRPr="00A05C20">
        <w:rPr>
          <w:rFonts w:asciiTheme="majorHAnsi" w:hAnsiTheme="majorHAnsi"/>
        </w:rPr>
        <w:t xml:space="preserve">., </w:t>
      </w:r>
      <w:proofErr w:type="spellStart"/>
      <w:r w:rsidRPr="00A05C20">
        <w:rPr>
          <w:rFonts w:asciiTheme="majorHAnsi" w:hAnsiTheme="majorHAnsi"/>
        </w:rPr>
        <w:t>Sanh</w:t>
      </w:r>
      <w:proofErr w:type="spellEnd"/>
      <w:r w:rsidRPr="00A05C20">
        <w:rPr>
          <w:rFonts w:asciiTheme="majorHAnsi" w:hAnsiTheme="majorHAnsi"/>
        </w:rPr>
        <w:t>. 12.10.</w:t>
      </w:r>
    </w:p>
    <w:p w14:paraId="5BA51804"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(3) Proverbs: SELF-CONTRADICTORY</w:t>
      </w:r>
    </w:p>
    <w:p w14:paraId="67973E79"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It was argued that it contained apparent contradictions. Bab. </w:t>
      </w:r>
      <w:proofErr w:type="spellStart"/>
      <w:r w:rsidRPr="00A05C20">
        <w:rPr>
          <w:rFonts w:asciiTheme="majorHAnsi" w:hAnsiTheme="majorHAnsi"/>
        </w:rPr>
        <w:t>Shabbath</w:t>
      </w:r>
      <w:proofErr w:type="spellEnd"/>
      <w:r w:rsidRPr="00A05C20">
        <w:rPr>
          <w:rFonts w:asciiTheme="majorHAnsi" w:hAnsiTheme="majorHAnsi"/>
        </w:rPr>
        <w:t xml:space="preserve"> 30b.</w:t>
      </w:r>
    </w:p>
    <w:p w14:paraId="30448CD0"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Proverbs 26:4-5 was quoted. BT, </w:t>
      </w:r>
      <w:proofErr w:type="spellStart"/>
      <w:r w:rsidRPr="00A05C20">
        <w:rPr>
          <w:rFonts w:asciiTheme="majorHAnsi" w:hAnsiTheme="majorHAnsi"/>
        </w:rPr>
        <w:t>Shabb</w:t>
      </w:r>
      <w:proofErr w:type="spellEnd"/>
      <w:r w:rsidRPr="00A05C20">
        <w:rPr>
          <w:rFonts w:asciiTheme="majorHAnsi" w:hAnsiTheme="majorHAnsi"/>
        </w:rPr>
        <w:t>. 30b.</w:t>
      </w:r>
    </w:p>
    <w:p w14:paraId="50DACDC5"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(4) Ezekiel: SEPARATE</w:t>
      </w:r>
    </w:p>
    <w:p w14:paraId="7514DFF8"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 xml:space="preserve">Contradicted the sacrifices of the Law. The third Temple was considered separate from the first Temple (Ezek. 40-48). BT, </w:t>
      </w:r>
      <w:proofErr w:type="spellStart"/>
      <w:r w:rsidRPr="00A05C20">
        <w:rPr>
          <w:rFonts w:asciiTheme="majorHAnsi" w:hAnsiTheme="majorHAnsi"/>
        </w:rPr>
        <w:t>Shabb</w:t>
      </w:r>
      <w:proofErr w:type="spellEnd"/>
      <w:r w:rsidRPr="00A05C20">
        <w:rPr>
          <w:rFonts w:asciiTheme="majorHAnsi" w:hAnsiTheme="majorHAnsi"/>
        </w:rPr>
        <w:t>. 13b.</w:t>
      </w:r>
    </w:p>
    <w:p w14:paraId="3CE13264" w14:textId="77777777" w:rsidR="00A05C20" w:rsidRPr="00A05C20" w:rsidRDefault="00A05C20" w:rsidP="00A05C20">
      <w:pPr>
        <w:spacing w:line="240" w:lineRule="auto"/>
        <w:ind w:firstLine="360"/>
        <w:rPr>
          <w:rFonts w:asciiTheme="majorHAnsi" w:hAnsiTheme="majorHAnsi"/>
        </w:rPr>
      </w:pPr>
      <w:r w:rsidRPr="00A05C20">
        <w:rPr>
          <w:rFonts w:asciiTheme="majorHAnsi" w:hAnsiTheme="majorHAnsi"/>
        </w:rPr>
        <w:t>(5) Esther: SECULAR</w:t>
      </w:r>
    </w:p>
    <w:p w14:paraId="26570590" w14:textId="77777777" w:rsidR="00A05C20" w:rsidRPr="00A05C20" w:rsidRDefault="00A05C20" w:rsidP="00A05C20">
      <w:pPr>
        <w:spacing w:line="240" w:lineRule="auto"/>
        <w:ind w:left="720" w:firstLine="360"/>
        <w:rPr>
          <w:rFonts w:asciiTheme="majorHAnsi" w:hAnsiTheme="majorHAnsi"/>
        </w:rPr>
      </w:pPr>
      <w:r w:rsidRPr="00A05C20">
        <w:rPr>
          <w:rFonts w:asciiTheme="majorHAnsi" w:hAnsiTheme="majorHAnsi"/>
        </w:rPr>
        <w:t>The book doesn’t contain God’s name, and the protagonist marries a Gentile king.</w:t>
      </w:r>
      <w:r w:rsidRPr="00A05C20">
        <w:rPr>
          <w:rFonts w:asciiTheme="majorHAnsi" w:hAnsiTheme="majorHAnsi"/>
          <w:vertAlign w:val="superscript"/>
        </w:rPr>
        <w:footnoteReference w:id="48"/>
      </w:r>
    </w:p>
    <w:p w14:paraId="737D39FB" w14:textId="77777777" w:rsidR="00A05C20" w:rsidRPr="00A05C20" w:rsidRDefault="00A05C20" w:rsidP="00A05C20">
      <w:pPr>
        <w:spacing w:line="240" w:lineRule="auto"/>
        <w:ind w:firstLine="360"/>
        <w:rPr>
          <w:rFonts w:asciiTheme="majorHAnsi" w:hAnsiTheme="majorHAnsi"/>
        </w:rPr>
      </w:pPr>
    </w:p>
    <w:p w14:paraId="262635C4" w14:textId="77777777" w:rsidR="00A05C20" w:rsidRPr="00A05C20" w:rsidRDefault="00A05C20" w:rsidP="00A05C20">
      <w:pPr>
        <w:keepNext/>
        <w:keepLines/>
        <w:spacing w:before="360" w:after="240" w:line="240" w:lineRule="auto"/>
        <w:outlineLvl w:val="1"/>
        <w:rPr>
          <w:rFonts w:asciiTheme="majorHAnsi" w:eastAsiaTheme="majorEastAsia" w:hAnsiTheme="majorHAnsi" w:cstheme="majorBidi"/>
          <w:sz w:val="36"/>
          <w:szCs w:val="36"/>
        </w:rPr>
      </w:pPr>
      <w:r w:rsidRPr="00A05C20">
        <w:rPr>
          <w:rFonts w:asciiTheme="majorHAnsi" w:eastAsiaTheme="majorEastAsia" w:hAnsiTheme="majorHAnsi" w:cstheme="majorBidi"/>
          <w:sz w:val="36"/>
          <w:szCs w:val="36"/>
        </w:rPr>
        <w:t>Questions to Consider</w:t>
      </w:r>
    </w:p>
    <w:p w14:paraId="22E9631E" w14:textId="77777777" w:rsidR="00A05C20" w:rsidRPr="00A05C20" w:rsidRDefault="00A05C20" w:rsidP="00A05C20">
      <w:pPr>
        <w:spacing w:line="240" w:lineRule="auto"/>
        <w:ind w:firstLine="360"/>
        <w:rPr>
          <w:rFonts w:asciiTheme="majorHAnsi" w:hAnsiTheme="majorHAnsi"/>
        </w:rPr>
      </w:pPr>
    </w:p>
    <w:p w14:paraId="6E8C313D" w14:textId="31244D30" w:rsidR="00A05C20" w:rsidRDefault="00A05C20" w:rsidP="00A05C20">
      <w:pPr>
        <w:spacing w:line="240" w:lineRule="auto"/>
        <w:ind w:firstLine="360"/>
        <w:rPr>
          <w:rFonts w:asciiTheme="majorHAnsi" w:hAnsiTheme="majorHAnsi"/>
        </w:rPr>
      </w:pPr>
    </w:p>
    <w:p w14:paraId="3E94BDE6" w14:textId="77777777" w:rsidR="008509E2" w:rsidRPr="00B7262D" w:rsidRDefault="008509E2" w:rsidP="008509E2">
      <w:pPr>
        <w:keepNext/>
        <w:keepLines/>
        <w:spacing w:before="360" w:after="240" w:line="240" w:lineRule="auto"/>
        <w:outlineLvl w:val="1"/>
        <w:rPr>
          <w:rFonts w:asciiTheme="majorHAnsi" w:eastAsiaTheme="majorEastAsia" w:hAnsiTheme="majorHAnsi" w:cstheme="majorBidi"/>
          <w:sz w:val="36"/>
          <w:szCs w:val="36"/>
        </w:rPr>
      </w:pPr>
      <w:r w:rsidRPr="00B7262D">
        <w:rPr>
          <w:rFonts w:asciiTheme="majorHAnsi" w:eastAsiaTheme="majorEastAsia" w:hAnsiTheme="majorHAnsi" w:cstheme="majorBidi"/>
          <w:sz w:val="36"/>
          <w:szCs w:val="36"/>
        </w:rPr>
        <w:t>Discussion Questions</w:t>
      </w:r>
    </w:p>
    <w:p w14:paraId="6B45F8E5" w14:textId="77777777" w:rsidR="008509E2" w:rsidRPr="00B7262D" w:rsidRDefault="008509E2" w:rsidP="008509E2">
      <w:pPr>
        <w:spacing w:line="240" w:lineRule="auto"/>
        <w:ind w:firstLine="360"/>
        <w:rPr>
          <w:rFonts w:asciiTheme="majorHAnsi" w:hAnsiTheme="majorHAnsi"/>
        </w:rPr>
      </w:pPr>
      <w:r w:rsidRPr="00B7262D">
        <w:rPr>
          <w:rFonts w:asciiTheme="majorHAnsi" w:hAnsiTheme="majorHAnsi"/>
        </w:rPr>
        <w:t>(1) In three minutes, write down the most important points that you learned from this lecture. Don’t cheat and look at your notes! (This exercise will help you with retention.)</w:t>
      </w:r>
    </w:p>
    <w:p w14:paraId="766A48F2" w14:textId="77777777" w:rsidR="008509E2" w:rsidRDefault="008509E2" w:rsidP="008509E2">
      <w:pPr>
        <w:spacing w:line="240" w:lineRule="auto"/>
        <w:ind w:firstLine="360"/>
        <w:rPr>
          <w:rFonts w:asciiTheme="majorHAnsi" w:hAnsiTheme="majorHAnsi"/>
        </w:rPr>
      </w:pPr>
      <w:r w:rsidRPr="00B7262D">
        <w:rPr>
          <w:rFonts w:asciiTheme="majorHAnsi" w:hAnsiTheme="majorHAnsi"/>
        </w:rPr>
        <w:t xml:space="preserve">(2) </w:t>
      </w:r>
      <w:r>
        <w:rPr>
          <w:rFonts w:asciiTheme="majorHAnsi" w:hAnsiTheme="majorHAnsi"/>
        </w:rPr>
        <w:t>What questions do you have about what we covered today?</w:t>
      </w:r>
    </w:p>
    <w:p w14:paraId="667D7182" w14:textId="2545EC12" w:rsidR="008509E2" w:rsidRDefault="008509E2" w:rsidP="008509E2">
      <w:pPr>
        <w:spacing w:line="240" w:lineRule="auto"/>
        <w:ind w:firstLine="360"/>
        <w:rPr>
          <w:rFonts w:asciiTheme="majorHAnsi" w:hAnsiTheme="majorHAnsi"/>
        </w:rPr>
      </w:pPr>
      <w:r>
        <w:rPr>
          <w:rFonts w:asciiTheme="majorHAnsi" w:hAnsiTheme="majorHAnsi"/>
        </w:rPr>
        <w:t xml:space="preserve">(3) </w:t>
      </w:r>
      <w:r>
        <w:rPr>
          <w:rFonts w:asciiTheme="majorHAnsi" w:hAnsiTheme="majorHAnsi"/>
        </w:rPr>
        <w:t>If the Old Testament wasn’t officially canonized until AD 90, what problems would that raise for followers of Jesus?</w:t>
      </w:r>
    </w:p>
    <w:p w14:paraId="75788355" w14:textId="33B38034" w:rsidR="00F01BE1" w:rsidRDefault="008509E2" w:rsidP="008509E2">
      <w:pPr>
        <w:spacing w:line="240" w:lineRule="auto"/>
        <w:ind w:firstLine="360"/>
        <w:rPr>
          <w:rFonts w:asciiTheme="majorHAnsi" w:hAnsiTheme="majorHAnsi"/>
        </w:rPr>
      </w:pPr>
      <w:r>
        <w:rPr>
          <w:rFonts w:asciiTheme="majorHAnsi" w:hAnsiTheme="majorHAnsi"/>
        </w:rPr>
        <w:t>(4) Imagine if someone said this, “</w:t>
      </w:r>
      <w:r>
        <w:rPr>
          <w:rFonts w:asciiTheme="majorHAnsi" w:hAnsiTheme="majorHAnsi"/>
        </w:rPr>
        <w:t>I can’t believe in the Old Testament if the rabbis disagreed on some of the books</w:t>
      </w:r>
      <w:r>
        <w:rPr>
          <w:rFonts w:asciiTheme="majorHAnsi" w:hAnsiTheme="majorHAnsi"/>
        </w:rPr>
        <w:t xml:space="preserve">.” </w:t>
      </w:r>
      <w:r w:rsidRPr="00B7262D">
        <w:rPr>
          <w:rFonts w:asciiTheme="majorHAnsi" w:hAnsiTheme="majorHAnsi"/>
        </w:rPr>
        <w:t>How would you respond in a way that is winsome? What points would you make? What questions would you ask them?</w:t>
      </w:r>
    </w:p>
    <w:p w14:paraId="084A1872" w14:textId="2D1DBE09" w:rsidR="00F01BE1" w:rsidRDefault="00F01BE1" w:rsidP="00F01BE1">
      <w:pPr>
        <w:pStyle w:val="Heading1"/>
      </w:pPr>
      <w:bookmarkStart w:id="41" w:name="_Toc200404724"/>
      <w:r>
        <w:t>Study Guide</w:t>
      </w:r>
      <w:bookmarkEnd w:id="41"/>
    </w:p>
    <w:p w14:paraId="6910283F" w14:textId="47059E2C" w:rsidR="00F01BE1" w:rsidRDefault="00F01BE1" w:rsidP="008509E2">
      <w:pPr>
        <w:spacing w:line="240" w:lineRule="auto"/>
        <w:ind w:firstLine="360"/>
        <w:rPr>
          <w:rFonts w:asciiTheme="majorHAnsi" w:hAnsiTheme="majorHAnsi"/>
        </w:rPr>
      </w:pPr>
      <w:r w:rsidRPr="00763CC1">
        <w:rPr>
          <w:rFonts w:asciiTheme="majorHAnsi" w:hAnsiTheme="majorHAnsi"/>
          <w:b/>
        </w:rPr>
        <w:t>What did the word “canon” originally mean?</w:t>
      </w:r>
      <w:r>
        <w:rPr>
          <w:rFonts w:asciiTheme="majorHAnsi" w:hAnsiTheme="majorHAnsi"/>
        </w:rPr>
        <w:t xml:space="preserve"> It was used for a measuring rod.</w:t>
      </w:r>
    </w:p>
    <w:p w14:paraId="3D91DF51" w14:textId="2AE2F5DA" w:rsidR="00F01BE1" w:rsidRDefault="00F01BE1" w:rsidP="008509E2">
      <w:pPr>
        <w:spacing w:line="240" w:lineRule="auto"/>
        <w:ind w:firstLine="360"/>
        <w:rPr>
          <w:rFonts w:asciiTheme="majorHAnsi" w:hAnsiTheme="majorHAnsi"/>
        </w:rPr>
      </w:pPr>
      <w:r w:rsidRPr="00763CC1">
        <w:rPr>
          <w:rFonts w:asciiTheme="majorHAnsi" w:hAnsiTheme="majorHAnsi"/>
          <w:b/>
        </w:rPr>
        <w:t>What were the seven books that were disputed for the NT canon?</w:t>
      </w:r>
      <w:r w:rsidRPr="00F01BE1">
        <w:rPr>
          <w:rFonts w:asciiTheme="majorHAnsi" w:hAnsiTheme="majorHAnsi"/>
        </w:rPr>
        <w:t xml:space="preserve"> Hebrews, James, 2 Peter, 2 John, 3 John, Jude, and Revelation.</w:t>
      </w:r>
    </w:p>
    <w:p w14:paraId="5FFE76BF" w14:textId="03F8F163" w:rsidR="00F01BE1" w:rsidRDefault="00F01BE1" w:rsidP="008509E2">
      <w:pPr>
        <w:spacing w:line="240" w:lineRule="auto"/>
        <w:ind w:firstLine="360"/>
        <w:rPr>
          <w:rFonts w:asciiTheme="majorHAnsi" w:hAnsiTheme="majorHAnsi"/>
        </w:rPr>
      </w:pPr>
      <w:r w:rsidRPr="00763CC1">
        <w:rPr>
          <w:rFonts w:asciiTheme="majorHAnsi" w:hAnsiTheme="majorHAnsi"/>
          <w:b/>
        </w:rPr>
        <w:t>How many Gnostic gospels were there? Were they ever considered for the canon?</w:t>
      </w:r>
      <w:r>
        <w:rPr>
          <w:rFonts w:asciiTheme="majorHAnsi" w:hAnsiTheme="majorHAnsi"/>
        </w:rPr>
        <w:t xml:space="preserve"> Only 10 Gnostic gospels, and they were never considered for the canon.</w:t>
      </w:r>
    </w:p>
    <w:p w14:paraId="00511253" w14:textId="1A807310" w:rsidR="00F01BE1" w:rsidRDefault="00F01BE1" w:rsidP="008509E2">
      <w:pPr>
        <w:spacing w:line="240" w:lineRule="auto"/>
        <w:ind w:firstLine="360"/>
        <w:rPr>
          <w:rFonts w:asciiTheme="majorHAnsi" w:hAnsiTheme="majorHAnsi"/>
        </w:rPr>
      </w:pPr>
      <w:r w:rsidRPr="00763CC1">
        <w:rPr>
          <w:rFonts w:asciiTheme="majorHAnsi" w:hAnsiTheme="majorHAnsi"/>
          <w:b/>
        </w:rPr>
        <w:t xml:space="preserve">How many NT books does the Muratorian Fragment include and when does </w:t>
      </w:r>
      <w:proofErr w:type="gramStart"/>
      <w:r w:rsidRPr="00763CC1">
        <w:rPr>
          <w:rFonts w:asciiTheme="majorHAnsi" w:hAnsiTheme="majorHAnsi"/>
          <w:b/>
        </w:rPr>
        <w:t>it</w:t>
      </w:r>
      <w:proofErr w:type="gramEnd"/>
      <w:r w:rsidRPr="00763CC1">
        <w:rPr>
          <w:rFonts w:asciiTheme="majorHAnsi" w:hAnsiTheme="majorHAnsi"/>
          <w:b/>
        </w:rPr>
        <w:t xml:space="preserve"> date?</w:t>
      </w:r>
      <w:r>
        <w:rPr>
          <w:rFonts w:asciiTheme="majorHAnsi" w:hAnsiTheme="majorHAnsi"/>
        </w:rPr>
        <w:t xml:space="preserve"> 22 out of 27 NT books, and it dates to AD 170.</w:t>
      </w:r>
    </w:p>
    <w:p w14:paraId="4CCAF14C" w14:textId="5842DD6C" w:rsidR="00F01BE1" w:rsidRDefault="00F01BE1" w:rsidP="008509E2">
      <w:pPr>
        <w:spacing w:line="240" w:lineRule="auto"/>
        <w:ind w:firstLine="360"/>
        <w:rPr>
          <w:rFonts w:asciiTheme="majorHAnsi" w:hAnsiTheme="majorHAnsi"/>
        </w:rPr>
      </w:pPr>
      <w:r w:rsidRPr="00763CC1">
        <w:rPr>
          <w:rFonts w:asciiTheme="majorHAnsi" w:hAnsiTheme="majorHAnsi"/>
          <w:b/>
        </w:rPr>
        <w:t>If Christians need a universally accepted list of books affirmed by an ecumenical council before they knew the canon, they would be waiting until when?</w:t>
      </w:r>
      <w:r w:rsidRPr="00F01BE1">
        <w:rPr>
          <w:rFonts w:asciiTheme="majorHAnsi" w:hAnsiTheme="majorHAnsi"/>
        </w:rPr>
        <w:t xml:space="preserve"> The Council of Trent in AD 1546</w:t>
      </w:r>
      <w:r>
        <w:rPr>
          <w:rFonts w:asciiTheme="majorHAnsi" w:hAnsiTheme="majorHAnsi"/>
        </w:rPr>
        <w:t>.</w:t>
      </w:r>
    </w:p>
    <w:p w14:paraId="09BBFE76" w14:textId="10C21214" w:rsidR="00F01BE1" w:rsidRPr="00763CC1" w:rsidRDefault="00F01BE1" w:rsidP="008509E2">
      <w:pPr>
        <w:spacing w:line="240" w:lineRule="auto"/>
        <w:ind w:firstLine="360"/>
        <w:rPr>
          <w:rFonts w:asciiTheme="majorHAnsi" w:hAnsiTheme="majorHAnsi"/>
          <w:b/>
        </w:rPr>
      </w:pPr>
      <w:r w:rsidRPr="00763CC1">
        <w:rPr>
          <w:rFonts w:asciiTheme="majorHAnsi" w:hAnsiTheme="majorHAnsi"/>
          <w:b/>
        </w:rPr>
        <w:t>What are three reasons why we should NOT require a list in order to define the canon?</w:t>
      </w:r>
    </w:p>
    <w:p w14:paraId="6877E24A" w14:textId="7E7C9E6C" w:rsidR="00F01BE1" w:rsidRPr="00F01BE1" w:rsidRDefault="00A35428" w:rsidP="00A35428">
      <w:pPr>
        <w:spacing w:line="240" w:lineRule="auto"/>
        <w:ind w:left="720" w:firstLine="360"/>
        <w:rPr>
          <w:rFonts w:asciiTheme="majorHAnsi" w:hAnsiTheme="majorHAnsi"/>
        </w:rPr>
      </w:pPr>
      <w:r>
        <w:rPr>
          <w:rFonts w:asciiTheme="majorHAnsi" w:hAnsiTheme="majorHAnsi"/>
        </w:rPr>
        <w:t xml:space="preserve">(1) </w:t>
      </w:r>
      <w:r w:rsidR="00F01BE1" w:rsidRPr="00F01BE1">
        <w:rPr>
          <w:rFonts w:asciiTheme="majorHAnsi" w:hAnsiTheme="majorHAnsi"/>
        </w:rPr>
        <w:t>This would mean that Christians did not have a Bible for at least three centuries.</w:t>
      </w:r>
    </w:p>
    <w:p w14:paraId="2A3B016D" w14:textId="77D5B09F" w:rsidR="00F01BE1" w:rsidRPr="00F01BE1" w:rsidRDefault="00A35428" w:rsidP="00A35428">
      <w:pPr>
        <w:spacing w:line="240" w:lineRule="auto"/>
        <w:ind w:left="720" w:firstLine="360"/>
        <w:rPr>
          <w:rFonts w:asciiTheme="majorHAnsi" w:hAnsiTheme="majorHAnsi"/>
        </w:rPr>
      </w:pPr>
      <w:r>
        <w:rPr>
          <w:rFonts w:asciiTheme="majorHAnsi" w:hAnsiTheme="majorHAnsi"/>
        </w:rPr>
        <w:t xml:space="preserve">(2) </w:t>
      </w:r>
      <w:r w:rsidR="00F01BE1" w:rsidRPr="00F01BE1">
        <w:rPr>
          <w:rFonts w:asciiTheme="majorHAnsi" w:hAnsiTheme="majorHAnsi"/>
        </w:rPr>
        <w:t>The need for a canonical list leads to an infinite regress.</w:t>
      </w:r>
    </w:p>
    <w:p w14:paraId="003C30E8" w14:textId="372A8E2D" w:rsidR="00F01BE1" w:rsidRDefault="00A35428" w:rsidP="00A35428">
      <w:pPr>
        <w:spacing w:line="240" w:lineRule="auto"/>
        <w:ind w:left="720" w:firstLine="360"/>
        <w:rPr>
          <w:rFonts w:asciiTheme="majorHAnsi" w:hAnsiTheme="majorHAnsi"/>
        </w:rPr>
      </w:pPr>
      <w:r>
        <w:rPr>
          <w:rFonts w:asciiTheme="majorHAnsi" w:hAnsiTheme="majorHAnsi"/>
        </w:rPr>
        <w:t xml:space="preserve">(3) </w:t>
      </w:r>
      <w:r w:rsidR="00F01BE1" w:rsidRPr="00F01BE1">
        <w:rPr>
          <w:rFonts w:asciiTheme="majorHAnsi" w:hAnsiTheme="majorHAnsi"/>
        </w:rPr>
        <w:t>This makes a philosophical error that confuses the BEING of Scripture with the KNOWING of Scripture.</w:t>
      </w:r>
    </w:p>
    <w:p w14:paraId="76452954" w14:textId="6718B884" w:rsidR="00F01BE1" w:rsidRDefault="00F01BE1" w:rsidP="008509E2">
      <w:pPr>
        <w:spacing w:line="240" w:lineRule="auto"/>
        <w:ind w:firstLine="360"/>
        <w:rPr>
          <w:rFonts w:asciiTheme="majorHAnsi" w:hAnsiTheme="majorHAnsi"/>
        </w:rPr>
      </w:pPr>
      <w:r w:rsidRPr="00763CC1">
        <w:rPr>
          <w:rFonts w:asciiTheme="majorHAnsi" w:hAnsiTheme="majorHAnsi"/>
          <w:b/>
        </w:rPr>
        <w:t>Humans did not determine the canon, but they… what?</w:t>
      </w:r>
      <w:r>
        <w:rPr>
          <w:rFonts w:asciiTheme="majorHAnsi" w:hAnsiTheme="majorHAnsi"/>
        </w:rPr>
        <w:t xml:space="preserve"> </w:t>
      </w:r>
      <w:r w:rsidR="00A35428">
        <w:rPr>
          <w:rFonts w:asciiTheme="majorHAnsi" w:hAnsiTheme="majorHAnsi"/>
        </w:rPr>
        <w:t>(</w:t>
      </w:r>
      <w:r w:rsidR="00A35428" w:rsidRPr="00A35428">
        <w:rPr>
          <w:rFonts w:asciiTheme="majorHAnsi" w:hAnsiTheme="majorHAnsi"/>
        </w:rPr>
        <w:t>Discovered the canon</w:t>
      </w:r>
      <w:r w:rsidR="00A35428">
        <w:rPr>
          <w:rFonts w:asciiTheme="majorHAnsi" w:hAnsiTheme="majorHAnsi"/>
        </w:rPr>
        <w:t>)</w:t>
      </w:r>
    </w:p>
    <w:p w14:paraId="3A6B9D62" w14:textId="42F6BB89" w:rsidR="00A35428" w:rsidRPr="00763CC1" w:rsidRDefault="00A35428" w:rsidP="008509E2">
      <w:pPr>
        <w:spacing w:line="240" w:lineRule="auto"/>
        <w:ind w:firstLine="360"/>
        <w:rPr>
          <w:rFonts w:asciiTheme="majorHAnsi" w:hAnsiTheme="majorHAnsi"/>
          <w:b/>
        </w:rPr>
      </w:pPr>
      <w:r w:rsidRPr="00763CC1">
        <w:rPr>
          <w:rFonts w:asciiTheme="majorHAnsi" w:hAnsiTheme="majorHAnsi"/>
          <w:b/>
        </w:rPr>
        <w:t>How do we know the NT authors believed they were writing Scripture?</w:t>
      </w:r>
    </w:p>
    <w:p w14:paraId="3DAF7FAE" w14:textId="4751B53F" w:rsidR="00F01BE1" w:rsidRDefault="00A35428" w:rsidP="00A35428">
      <w:pPr>
        <w:spacing w:line="240" w:lineRule="auto"/>
        <w:ind w:left="720" w:firstLine="360"/>
        <w:rPr>
          <w:rFonts w:asciiTheme="majorHAnsi" w:hAnsiTheme="majorHAnsi"/>
        </w:rPr>
      </w:pPr>
      <w:r w:rsidRPr="00A35428">
        <w:rPr>
          <w:rFonts w:asciiTheme="majorHAnsi" w:hAnsiTheme="majorHAnsi"/>
        </w:rPr>
        <w:t>The apostles believed that their apostolic teaching was inspired. So, these written teachings would also be inspired.</w:t>
      </w:r>
    </w:p>
    <w:p w14:paraId="24A30788" w14:textId="031AABDA" w:rsidR="00A35428" w:rsidRDefault="00A35428" w:rsidP="00A35428">
      <w:pPr>
        <w:spacing w:line="240" w:lineRule="auto"/>
        <w:ind w:left="720" w:firstLine="360"/>
        <w:rPr>
          <w:rFonts w:asciiTheme="majorHAnsi" w:hAnsiTheme="majorHAnsi"/>
        </w:rPr>
      </w:pPr>
      <w:r w:rsidRPr="00A35428">
        <w:rPr>
          <w:rFonts w:asciiTheme="majorHAnsi" w:hAnsiTheme="majorHAnsi"/>
        </w:rPr>
        <w:t>Jesus pre-authenticated the apostles to write Scripture.</w:t>
      </w:r>
    </w:p>
    <w:p w14:paraId="0DC9F855" w14:textId="153610D7" w:rsidR="00A35428" w:rsidRDefault="00A35428" w:rsidP="00A35428">
      <w:pPr>
        <w:spacing w:line="240" w:lineRule="auto"/>
        <w:ind w:firstLine="360"/>
        <w:rPr>
          <w:rFonts w:asciiTheme="majorHAnsi" w:hAnsiTheme="majorHAnsi"/>
        </w:rPr>
      </w:pPr>
      <w:r w:rsidRPr="00763CC1">
        <w:rPr>
          <w:rFonts w:asciiTheme="majorHAnsi" w:hAnsiTheme="majorHAnsi"/>
          <w:b/>
        </w:rPr>
        <w:t>Respond to this statement with citing two passages:</w:t>
      </w:r>
      <w:r w:rsidRPr="00763CC1">
        <w:rPr>
          <w:rFonts w:asciiTheme="majorHAnsi" w:hAnsiTheme="majorHAnsi"/>
          <w:b/>
        </w:rPr>
        <w:t xml:space="preserve"> </w:t>
      </w:r>
      <w:r w:rsidRPr="00763CC1">
        <w:rPr>
          <w:rFonts w:asciiTheme="majorHAnsi" w:hAnsiTheme="majorHAnsi"/>
          <w:b/>
        </w:rPr>
        <w:t>“The NT authors never referred to other NT books as ‘Scripture.’”</w:t>
      </w:r>
      <w:r>
        <w:rPr>
          <w:rFonts w:asciiTheme="majorHAnsi" w:hAnsiTheme="majorHAnsi"/>
        </w:rPr>
        <w:t xml:space="preserve"> </w:t>
      </w:r>
      <w:r w:rsidRPr="00A35428">
        <w:rPr>
          <w:rFonts w:asciiTheme="majorHAnsi" w:hAnsiTheme="majorHAnsi"/>
        </w:rPr>
        <w:t>1 Timothy 5:18</w:t>
      </w:r>
      <w:r>
        <w:rPr>
          <w:rFonts w:asciiTheme="majorHAnsi" w:hAnsiTheme="majorHAnsi"/>
        </w:rPr>
        <w:t xml:space="preserve"> and </w:t>
      </w:r>
      <w:r w:rsidRPr="00A35428">
        <w:rPr>
          <w:rFonts w:asciiTheme="majorHAnsi" w:hAnsiTheme="majorHAnsi"/>
        </w:rPr>
        <w:t>2 Peter 3:15-16</w:t>
      </w:r>
      <w:r>
        <w:rPr>
          <w:rFonts w:asciiTheme="majorHAnsi" w:hAnsiTheme="majorHAnsi"/>
        </w:rPr>
        <w:t>.</w:t>
      </w:r>
    </w:p>
    <w:p w14:paraId="5630B416" w14:textId="7FB4512B" w:rsidR="00A35428" w:rsidRDefault="00A35428" w:rsidP="00A35428">
      <w:pPr>
        <w:spacing w:line="240" w:lineRule="auto"/>
        <w:ind w:firstLine="360"/>
        <w:rPr>
          <w:rFonts w:asciiTheme="majorHAnsi" w:hAnsiTheme="majorHAnsi"/>
        </w:rPr>
      </w:pPr>
      <w:r w:rsidRPr="00763CC1">
        <w:rPr>
          <w:rFonts w:asciiTheme="majorHAnsi" w:hAnsiTheme="majorHAnsi"/>
          <w:b/>
        </w:rPr>
        <w:t>Respond to this statement with citing a passage:</w:t>
      </w:r>
      <w:r w:rsidRPr="00763CC1">
        <w:rPr>
          <w:rFonts w:asciiTheme="majorHAnsi" w:hAnsiTheme="majorHAnsi"/>
          <w:b/>
        </w:rPr>
        <w:t xml:space="preserve"> </w:t>
      </w:r>
      <w:r w:rsidRPr="00763CC1">
        <w:rPr>
          <w:rFonts w:asciiTheme="majorHAnsi" w:hAnsiTheme="majorHAnsi"/>
          <w:b/>
        </w:rPr>
        <w:t>“Paul didn’t believe that his own writing was Scripture.”</w:t>
      </w:r>
      <w:r>
        <w:rPr>
          <w:rFonts w:asciiTheme="majorHAnsi" w:hAnsiTheme="majorHAnsi"/>
        </w:rPr>
        <w:t xml:space="preserve"> </w:t>
      </w:r>
      <w:r w:rsidRPr="00A35428">
        <w:rPr>
          <w:rFonts w:asciiTheme="majorHAnsi" w:hAnsiTheme="majorHAnsi"/>
        </w:rPr>
        <w:t>1 Thessalonians 4:2-8</w:t>
      </w:r>
      <w:r>
        <w:rPr>
          <w:rFonts w:asciiTheme="majorHAnsi" w:hAnsiTheme="majorHAnsi"/>
        </w:rPr>
        <w:t xml:space="preserve"> or </w:t>
      </w:r>
      <w:r w:rsidRPr="00A35428">
        <w:rPr>
          <w:rFonts w:asciiTheme="majorHAnsi" w:hAnsiTheme="majorHAnsi"/>
        </w:rPr>
        <w:t>1 Corinthians 14:36-38</w:t>
      </w:r>
      <w:r>
        <w:rPr>
          <w:rFonts w:asciiTheme="majorHAnsi" w:hAnsiTheme="majorHAnsi"/>
        </w:rPr>
        <w:t>.</w:t>
      </w:r>
    </w:p>
    <w:p w14:paraId="439AEE09" w14:textId="01E06BF5" w:rsidR="00A35428" w:rsidRDefault="00A35428" w:rsidP="00A35428">
      <w:pPr>
        <w:spacing w:line="240" w:lineRule="auto"/>
        <w:ind w:firstLine="360"/>
        <w:rPr>
          <w:rFonts w:asciiTheme="majorHAnsi" w:hAnsiTheme="majorHAnsi"/>
        </w:rPr>
      </w:pPr>
      <w:r w:rsidRPr="00763CC1">
        <w:rPr>
          <w:rFonts w:asciiTheme="majorHAnsi" w:hAnsiTheme="majorHAnsi"/>
          <w:b/>
        </w:rPr>
        <w:t>Where did Jesus pre-authenticate the fact that the disciples would write Scripture?</w:t>
      </w:r>
      <w:r>
        <w:rPr>
          <w:rFonts w:asciiTheme="majorHAnsi" w:hAnsiTheme="majorHAnsi"/>
        </w:rPr>
        <w:t xml:space="preserve"> </w:t>
      </w:r>
      <w:r w:rsidRPr="00A35428">
        <w:rPr>
          <w:rFonts w:asciiTheme="majorHAnsi" w:hAnsiTheme="majorHAnsi"/>
        </w:rPr>
        <w:t>John 14:26</w:t>
      </w:r>
      <w:r>
        <w:rPr>
          <w:rFonts w:asciiTheme="majorHAnsi" w:hAnsiTheme="majorHAnsi"/>
        </w:rPr>
        <w:t xml:space="preserve"> and </w:t>
      </w:r>
      <w:r w:rsidRPr="00A35428">
        <w:rPr>
          <w:rFonts w:asciiTheme="majorHAnsi" w:hAnsiTheme="majorHAnsi"/>
        </w:rPr>
        <w:t>John 16:13</w:t>
      </w:r>
      <w:r>
        <w:rPr>
          <w:rFonts w:asciiTheme="majorHAnsi" w:hAnsiTheme="majorHAnsi"/>
        </w:rPr>
        <w:t>.</w:t>
      </w:r>
    </w:p>
    <w:p w14:paraId="199A3900" w14:textId="00A252C8" w:rsidR="00A35428" w:rsidRPr="00763CC1" w:rsidRDefault="00A35428" w:rsidP="00A35428">
      <w:pPr>
        <w:spacing w:line="240" w:lineRule="auto"/>
        <w:ind w:firstLine="360"/>
        <w:rPr>
          <w:rFonts w:asciiTheme="majorHAnsi" w:hAnsiTheme="majorHAnsi"/>
          <w:b/>
        </w:rPr>
      </w:pPr>
      <w:r w:rsidRPr="00763CC1">
        <w:rPr>
          <w:rFonts w:asciiTheme="majorHAnsi" w:hAnsiTheme="majorHAnsi"/>
          <w:b/>
        </w:rPr>
        <w:t>Write down a memory verse that responds to this statement:</w:t>
      </w:r>
      <w:r w:rsidRPr="00763CC1">
        <w:rPr>
          <w:rFonts w:asciiTheme="majorHAnsi" w:hAnsiTheme="majorHAnsi"/>
          <w:b/>
        </w:rPr>
        <w:t xml:space="preserve"> </w:t>
      </w:r>
      <w:r w:rsidRPr="00763CC1">
        <w:rPr>
          <w:rFonts w:asciiTheme="majorHAnsi" w:hAnsiTheme="majorHAnsi"/>
          <w:b/>
        </w:rPr>
        <w:t>“The Israelites had no way of knowing who was a true prophet.”</w:t>
      </w:r>
    </w:p>
    <w:p w14:paraId="6ECF89E4"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(Deuteronomy 13:1-5) Sound doctrine.</w:t>
      </w:r>
    </w:p>
    <w:p w14:paraId="6E4E650C" w14:textId="2AE9E35F" w:rsidR="00A35428" w:rsidRDefault="00A35428" w:rsidP="00A35428">
      <w:pPr>
        <w:spacing w:line="240" w:lineRule="auto"/>
        <w:ind w:left="720" w:firstLine="360"/>
        <w:rPr>
          <w:rFonts w:asciiTheme="majorHAnsi" w:hAnsiTheme="majorHAnsi"/>
        </w:rPr>
      </w:pPr>
      <w:r w:rsidRPr="00A35428">
        <w:rPr>
          <w:rFonts w:asciiTheme="majorHAnsi" w:hAnsiTheme="majorHAnsi"/>
        </w:rPr>
        <w:t>(Deuteronomy 18:21-22) Fulfilled predictions.</w:t>
      </w:r>
    </w:p>
    <w:p w14:paraId="754E2409" w14:textId="387A7AB6" w:rsidR="00A35428" w:rsidRPr="00763CC1" w:rsidRDefault="00A35428" w:rsidP="00A35428">
      <w:pPr>
        <w:spacing w:line="240" w:lineRule="auto"/>
        <w:ind w:firstLine="360"/>
        <w:rPr>
          <w:rFonts w:asciiTheme="majorHAnsi" w:hAnsiTheme="majorHAnsi"/>
          <w:b/>
        </w:rPr>
      </w:pPr>
      <w:r w:rsidRPr="00763CC1">
        <w:rPr>
          <w:rFonts w:asciiTheme="majorHAnsi" w:hAnsiTheme="majorHAnsi"/>
          <w:b/>
        </w:rPr>
        <w:t>Write down a verse that responds to this statement:</w:t>
      </w:r>
      <w:r w:rsidRPr="00763CC1">
        <w:rPr>
          <w:rFonts w:asciiTheme="majorHAnsi" w:hAnsiTheme="majorHAnsi"/>
          <w:b/>
        </w:rPr>
        <w:t xml:space="preserve"> </w:t>
      </w:r>
      <w:r w:rsidRPr="00763CC1">
        <w:rPr>
          <w:rFonts w:asciiTheme="majorHAnsi" w:hAnsiTheme="majorHAnsi"/>
          <w:b/>
        </w:rPr>
        <w:t>“The Jewish people didn’t know the canon until AFTER the time of Jesus.”</w:t>
      </w:r>
    </w:p>
    <w:p w14:paraId="511BB154"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(Romans 3:1-2) What advantage, then, is there in being a Jew, or what value is there in circumcision? Much in every way! First of all, the Jews have been entrusted with the very words of God.</w:t>
      </w:r>
    </w:p>
    <w:p w14:paraId="2E6EC380"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(Luke 11:51) From the blood of Abel to the blood of Zechariah.</w:t>
      </w:r>
    </w:p>
    <w:p w14:paraId="30A9C7FC" w14:textId="6A4ED320" w:rsidR="00A35428" w:rsidRDefault="00A35428" w:rsidP="00A35428">
      <w:pPr>
        <w:spacing w:line="240" w:lineRule="auto"/>
        <w:ind w:left="720" w:firstLine="360"/>
        <w:rPr>
          <w:rFonts w:asciiTheme="majorHAnsi" w:hAnsiTheme="majorHAnsi"/>
        </w:rPr>
      </w:pPr>
      <w:r w:rsidRPr="00A35428">
        <w:rPr>
          <w:rFonts w:asciiTheme="majorHAnsi" w:hAnsiTheme="majorHAnsi"/>
        </w:rPr>
        <w:t>Matthew 22:29-31</w:t>
      </w:r>
    </w:p>
    <w:p w14:paraId="3D24B7E6" w14:textId="50AA76F1" w:rsidR="00A35428" w:rsidRPr="00763CC1" w:rsidRDefault="00A35428" w:rsidP="008509E2">
      <w:pPr>
        <w:spacing w:line="240" w:lineRule="auto"/>
        <w:ind w:firstLine="360"/>
        <w:rPr>
          <w:rFonts w:asciiTheme="majorHAnsi" w:hAnsiTheme="majorHAnsi"/>
          <w:b/>
        </w:rPr>
      </w:pPr>
      <w:r w:rsidRPr="00763CC1">
        <w:rPr>
          <w:rFonts w:asciiTheme="majorHAnsi" w:hAnsiTheme="majorHAnsi"/>
          <w:b/>
        </w:rPr>
        <w:t>We have 39 books in the Old Testament Canon. What are three ancient sources that support that these books (and no others) belong in the Old Testament?</w:t>
      </w:r>
    </w:p>
    <w:p w14:paraId="2ACE5D34"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The Dead Sea Scrolls</w:t>
      </w:r>
    </w:p>
    <w:p w14:paraId="49DA4F62"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Josephus</w:t>
      </w:r>
    </w:p>
    <w:p w14:paraId="572444FB"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 xml:space="preserve">Baba </w:t>
      </w:r>
      <w:proofErr w:type="spellStart"/>
      <w:r w:rsidRPr="00A35428">
        <w:rPr>
          <w:rFonts w:asciiTheme="majorHAnsi" w:hAnsiTheme="majorHAnsi"/>
        </w:rPr>
        <w:t>Bathra</w:t>
      </w:r>
      <w:proofErr w:type="spellEnd"/>
    </w:p>
    <w:p w14:paraId="25773DFB"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Philo</w:t>
      </w:r>
    </w:p>
    <w:p w14:paraId="36A1DF35" w14:textId="6A919621" w:rsidR="00A35428" w:rsidRDefault="00A35428" w:rsidP="00A35428">
      <w:pPr>
        <w:spacing w:line="240" w:lineRule="auto"/>
        <w:ind w:left="720" w:firstLine="360"/>
        <w:rPr>
          <w:rFonts w:asciiTheme="majorHAnsi" w:hAnsiTheme="majorHAnsi"/>
        </w:rPr>
      </w:pPr>
      <w:r w:rsidRPr="00A35428">
        <w:rPr>
          <w:rFonts w:asciiTheme="majorHAnsi" w:hAnsiTheme="majorHAnsi"/>
        </w:rPr>
        <w:t>The New Testament</w:t>
      </w:r>
    </w:p>
    <w:p w14:paraId="4D141C11" w14:textId="6345449E" w:rsidR="00A35428" w:rsidRPr="00763CC1" w:rsidRDefault="00A35428" w:rsidP="008509E2">
      <w:pPr>
        <w:spacing w:line="240" w:lineRule="auto"/>
        <w:ind w:firstLine="360"/>
        <w:rPr>
          <w:rFonts w:asciiTheme="majorHAnsi" w:hAnsiTheme="majorHAnsi"/>
          <w:b/>
        </w:rPr>
      </w:pPr>
      <w:r w:rsidRPr="00763CC1">
        <w:rPr>
          <w:rFonts w:asciiTheme="majorHAnsi" w:hAnsiTheme="majorHAnsi"/>
          <w:b/>
        </w:rPr>
        <w:t>What are two reasons for rejecting the Gnostic gospels as authentic biographies of Jesus’ life?</w:t>
      </w:r>
    </w:p>
    <w:p w14:paraId="59A54313"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The earliest Gnostic gospel dates to AD 150—not the 1st century.</w:t>
      </w:r>
    </w:p>
    <w:p w14:paraId="340B18A7"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Even critics of the Bible agree that the Gnostic gospels offer no credible history of Jesus.</w:t>
      </w:r>
    </w:p>
    <w:p w14:paraId="28BD95F6" w14:textId="77777777" w:rsidR="00A35428" w:rsidRPr="00A35428" w:rsidRDefault="00A35428" w:rsidP="00A35428">
      <w:pPr>
        <w:spacing w:line="240" w:lineRule="auto"/>
        <w:ind w:left="720" w:firstLine="360"/>
        <w:rPr>
          <w:rFonts w:asciiTheme="majorHAnsi" w:hAnsiTheme="majorHAnsi"/>
        </w:rPr>
      </w:pPr>
      <w:r w:rsidRPr="00A35428">
        <w:rPr>
          <w:rFonts w:asciiTheme="majorHAnsi" w:hAnsiTheme="majorHAnsi"/>
        </w:rPr>
        <w:t>The Gnostic gospels were never considered for the canon—even by Gnostics.</w:t>
      </w:r>
    </w:p>
    <w:p w14:paraId="23884FE3" w14:textId="77777777" w:rsidR="00A35428" w:rsidRDefault="00A35428" w:rsidP="00A35428">
      <w:pPr>
        <w:spacing w:line="240" w:lineRule="auto"/>
        <w:ind w:left="720" w:firstLine="360"/>
        <w:rPr>
          <w:rFonts w:asciiTheme="majorHAnsi" w:hAnsiTheme="majorHAnsi"/>
        </w:rPr>
      </w:pPr>
      <w:r w:rsidRPr="00A35428">
        <w:rPr>
          <w:rFonts w:asciiTheme="majorHAnsi" w:hAnsiTheme="majorHAnsi"/>
        </w:rPr>
        <w:t>The Gnostic gospels have a very low view of women. The Four Gospels are countercultural in this regard.</w:t>
      </w:r>
    </w:p>
    <w:p w14:paraId="1E211A9B" w14:textId="77777777" w:rsidR="00A35428" w:rsidRPr="00763CC1" w:rsidRDefault="00A35428" w:rsidP="00A35428">
      <w:pPr>
        <w:spacing w:line="240" w:lineRule="auto"/>
        <w:ind w:firstLine="360"/>
        <w:rPr>
          <w:rFonts w:asciiTheme="majorHAnsi" w:hAnsiTheme="majorHAnsi"/>
          <w:b/>
        </w:rPr>
      </w:pPr>
      <w:r w:rsidRPr="00763CC1">
        <w:rPr>
          <w:rFonts w:asciiTheme="majorHAnsi" w:hAnsiTheme="majorHAnsi"/>
          <w:b/>
        </w:rPr>
        <w:t>What are the five OT books that were most disputed by ancient rabbis?</w:t>
      </w:r>
    </w:p>
    <w:p w14:paraId="6BA19BDA"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(1) Ecclesiastes</w:t>
      </w:r>
    </w:p>
    <w:p w14:paraId="31E4F873"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(2) Song of Songs</w:t>
      </w:r>
    </w:p>
    <w:p w14:paraId="381C302A"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(3) Proverbs</w:t>
      </w:r>
    </w:p>
    <w:p w14:paraId="2C7093AD"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(4) Ezekiel</w:t>
      </w:r>
    </w:p>
    <w:p w14:paraId="1511C3B3" w14:textId="77777777" w:rsidR="00763CC1" w:rsidRDefault="00763CC1" w:rsidP="00763CC1">
      <w:pPr>
        <w:spacing w:line="240" w:lineRule="auto"/>
        <w:ind w:left="720" w:firstLine="360"/>
        <w:rPr>
          <w:rFonts w:asciiTheme="majorHAnsi" w:hAnsiTheme="majorHAnsi"/>
        </w:rPr>
      </w:pPr>
      <w:r w:rsidRPr="00763CC1">
        <w:rPr>
          <w:rFonts w:asciiTheme="majorHAnsi" w:hAnsiTheme="majorHAnsi"/>
        </w:rPr>
        <w:t>(5) Esther</w:t>
      </w:r>
      <w:r w:rsidRPr="00763CC1">
        <w:rPr>
          <w:rFonts w:asciiTheme="majorHAnsi" w:hAnsiTheme="majorHAnsi"/>
        </w:rPr>
        <w:t xml:space="preserve"> </w:t>
      </w:r>
    </w:p>
    <w:p w14:paraId="4277EC8B" w14:textId="23F1FA08" w:rsidR="008509E2" w:rsidRPr="00763CC1" w:rsidRDefault="00763CC1" w:rsidP="00763CC1">
      <w:pPr>
        <w:spacing w:line="240" w:lineRule="auto"/>
        <w:ind w:firstLine="360"/>
        <w:rPr>
          <w:rFonts w:asciiTheme="majorHAnsi" w:hAnsiTheme="majorHAnsi"/>
        </w:rPr>
      </w:pPr>
      <w:r w:rsidRPr="00763CC1">
        <w:rPr>
          <w:rFonts w:asciiTheme="majorHAnsi" w:hAnsiTheme="majorHAnsi"/>
          <w:b/>
        </w:rPr>
        <w:t>What are two reasons that could help explain why Esther wasn’t quickly accepted in the canon?</w:t>
      </w:r>
    </w:p>
    <w:p w14:paraId="649393DE"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(1) The author might have omitted God’s name for stylistic reasons.</w:t>
      </w:r>
    </w:p>
    <w:p w14:paraId="0C9C89B0" w14:textId="77777777" w:rsidR="00763CC1" w:rsidRPr="00763CC1" w:rsidRDefault="00763CC1" w:rsidP="00763CC1">
      <w:pPr>
        <w:spacing w:line="240" w:lineRule="auto"/>
        <w:ind w:left="720" w:firstLine="360"/>
        <w:rPr>
          <w:rFonts w:asciiTheme="majorHAnsi" w:hAnsiTheme="majorHAnsi"/>
        </w:rPr>
      </w:pPr>
      <w:r w:rsidRPr="00763CC1">
        <w:rPr>
          <w:rFonts w:asciiTheme="majorHAnsi" w:hAnsiTheme="majorHAnsi"/>
        </w:rPr>
        <w:t>(2) Apocryphal additions to Esther appear in the LXX.</w:t>
      </w:r>
    </w:p>
    <w:p w14:paraId="064A3577" w14:textId="6C5AD6D6" w:rsidR="00763CC1" w:rsidRDefault="00763CC1" w:rsidP="00763CC1">
      <w:pPr>
        <w:spacing w:line="240" w:lineRule="auto"/>
        <w:ind w:left="720" w:firstLine="360"/>
        <w:rPr>
          <w:rFonts w:asciiTheme="majorHAnsi" w:hAnsiTheme="majorHAnsi"/>
        </w:rPr>
      </w:pPr>
      <w:r w:rsidRPr="00763CC1">
        <w:rPr>
          <w:rFonts w:asciiTheme="majorHAnsi" w:hAnsiTheme="majorHAnsi"/>
        </w:rPr>
        <w:t>(3) The book doesn’t contain God’s name, and the protagonist marries a Gentile king.</w:t>
      </w:r>
    </w:p>
    <w:p w14:paraId="1487F0B3" w14:textId="1DE9DA24" w:rsidR="00F01BE1" w:rsidRDefault="00F01BE1" w:rsidP="00F01BE1">
      <w:pPr>
        <w:pStyle w:val="Heading1"/>
      </w:pPr>
      <w:bookmarkStart w:id="42" w:name="_Toc200404725"/>
      <w:r>
        <w:t>Scripture Memorization</w:t>
      </w:r>
      <w:bookmarkEnd w:id="42"/>
    </w:p>
    <w:p w14:paraId="4CFE8B5D"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(2 Pet. 3:2) You should remember the words spoken beforehand by the holy prophets and the commandment of the Lord and Savior spoken by your apostles.</w:t>
      </w:r>
    </w:p>
    <w:p w14:paraId="5C3542B4"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(Jn. 14:26) The Holy Spirit will teach you all things, and bring to your remembrance all that I said to you.</w:t>
      </w:r>
    </w:p>
    <w:p w14:paraId="024CDE05"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(Jn. 16:13) The Spirit of truth will guide you into all the truth… He will disclose to you what is to come.</w:t>
      </w:r>
    </w:p>
    <w:p w14:paraId="59EE0523"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(2 Pet. 3:15-16) Our dear brother Paul also wrote you with the wisdom that God gave him. 16 He writes… in all his letters… His letters contain some things that are hard to understand, which ignorant and unstable people distort, as they do the other Scriptures, to their own destruction.</w:t>
      </w:r>
    </w:p>
    <w:p w14:paraId="1B47E6B6"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(1 John 1:1 NIV) That which was from the beginning, which we have heard, which we have seen with our eyes, which we have looked at and our hands have touched—this we proclaim concerning the Word of life.</w:t>
      </w:r>
    </w:p>
    <w:p w14:paraId="306A9A2D"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(2 Peter 1:16 NIV) We did not follow cleverly devised stories when we told you about the coming of our Lord Jesus Christ in power, but we were eyewitnesses of his majesty.</w:t>
      </w:r>
    </w:p>
    <w:p w14:paraId="04A983D2"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(Deuteronomy 13:1-5) Don’t memorize this, but know that this makes sound doctrine a criterion for being a prophet.</w:t>
      </w:r>
    </w:p>
    <w:p w14:paraId="7632D019"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(Deuteronomy 18:21-22) Don’t memorize this, but know that this makes fulfilled predictions a criterion for being a prophet.</w:t>
      </w:r>
    </w:p>
    <w:p w14:paraId="166653DC"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(Romans 3:1-2) What advantage, then, is there in being a Jew, or what value is there in circumcision? Much in every way! First of all, the Jews have been entrusted with the very words of God.</w:t>
      </w:r>
    </w:p>
    <w:p w14:paraId="6EABCD4D" w14:textId="77777777" w:rsidR="00F01BE1" w:rsidRPr="00F01BE1" w:rsidRDefault="00F01BE1" w:rsidP="00F01BE1">
      <w:pPr>
        <w:spacing w:line="240" w:lineRule="auto"/>
        <w:ind w:firstLine="360"/>
        <w:rPr>
          <w:rFonts w:asciiTheme="majorHAnsi" w:hAnsiTheme="majorHAnsi"/>
        </w:rPr>
      </w:pPr>
      <w:r w:rsidRPr="00F01BE1">
        <w:rPr>
          <w:rFonts w:asciiTheme="majorHAnsi" w:hAnsiTheme="majorHAnsi"/>
        </w:rPr>
        <w:t>(Luke 11:51) From the blood of Abel to the blood of Zechariah.</w:t>
      </w:r>
    </w:p>
    <w:p w14:paraId="2F62465C" w14:textId="77777777" w:rsidR="00F01BE1" w:rsidRPr="00B7262D" w:rsidRDefault="00F01BE1" w:rsidP="008509E2">
      <w:pPr>
        <w:spacing w:line="240" w:lineRule="auto"/>
        <w:ind w:firstLine="360"/>
        <w:rPr>
          <w:rFonts w:asciiTheme="majorHAnsi" w:hAnsiTheme="majorHAnsi"/>
        </w:rPr>
      </w:pPr>
    </w:p>
    <w:sectPr w:rsidR="00F01BE1" w:rsidRPr="00B7262D" w:rsidSect="00C95CF6">
      <w:footerReference w:type="default" r:id="rId15"/>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31D7" w14:textId="77777777" w:rsidR="007466A8" w:rsidRDefault="007466A8" w:rsidP="009D0228">
      <w:pPr>
        <w:spacing w:after="0" w:line="240" w:lineRule="auto"/>
      </w:pPr>
      <w:r>
        <w:separator/>
      </w:r>
    </w:p>
  </w:endnote>
  <w:endnote w:type="continuationSeparator" w:id="0">
    <w:p w14:paraId="6C23404C" w14:textId="77777777" w:rsidR="007466A8" w:rsidRDefault="007466A8" w:rsidP="009D0228">
      <w:pPr>
        <w:spacing w:after="0" w:line="240" w:lineRule="auto"/>
      </w:pPr>
      <w:r>
        <w:continuationSeparator/>
      </w:r>
    </w:p>
  </w:endnote>
  <w:endnote w:type="continuationNotice" w:id="1">
    <w:p w14:paraId="3BC1C11C" w14:textId="77777777" w:rsidR="007466A8" w:rsidRDefault="00746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320290"/>
      <w:docPartObj>
        <w:docPartGallery w:val="Page Numbers (Bottom of Page)"/>
        <w:docPartUnique/>
      </w:docPartObj>
    </w:sdtPr>
    <w:sdtContent>
      <w:p w14:paraId="7F972BC8" w14:textId="77777777" w:rsidR="007466A8" w:rsidRPr="00864FA3" w:rsidRDefault="007466A8" w:rsidP="00D56BC8">
        <w:r w:rsidRPr="00864FA3">
          <w:fldChar w:fldCharType="begin"/>
        </w:r>
        <w:r w:rsidRPr="00864FA3">
          <w:instrText xml:space="preserve"> PAGE   \* MERGEFORMAT </w:instrText>
        </w:r>
        <w:r w:rsidRPr="00864FA3">
          <w:fldChar w:fldCharType="separate"/>
        </w:r>
        <w:r w:rsidRPr="00864FA3">
          <w:rPr>
            <w:noProof/>
          </w:rPr>
          <w:t>1</w:t>
        </w:r>
        <w:r w:rsidRPr="00864FA3">
          <w:fldChar w:fldCharType="end"/>
        </w:r>
      </w:p>
    </w:sdtContent>
  </w:sdt>
  <w:p w14:paraId="65778FEA" w14:textId="139A74EF" w:rsidR="007466A8" w:rsidRPr="00C374D8" w:rsidRDefault="007466A8" w:rsidP="00D56BC8">
    <w:pPr>
      <w:rPr>
        <w:i/>
        <w:iCs/>
        <w:sz w:val="18"/>
      </w:rPr>
    </w:pPr>
    <w:r w:rsidRPr="00D3000B">
      <w:rPr>
        <w:sz w:val="18"/>
      </w:rPr>
      <w:t>Copyright © 202</w:t>
    </w:r>
    <w:r>
      <w:rPr>
        <w:sz w:val="18"/>
      </w:rPr>
      <w:t>5</w:t>
    </w:r>
    <w:r w:rsidRPr="00D3000B">
      <w:rPr>
        <w:sz w:val="18"/>
      </w:rPr>
      <w:t xml:space="preserve"> by James Rochford,</w:t>
    </w:r>
    <w:r>
      <w:rPr>
        <w:sz w:val="18"/>
      </w:rPr>
      <w:t xml:space="preserve"> “Canonicity: Which Books Belong in the Bible?”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D6080" w14:textId="77777777" w:rsidR="007466A8" w:rsidRDefault="007466A8" w:rsidP="009D0228">
      <w:pPr>
        <w:spacing w:after="0" w:line="240" w:lineRule="auto"/>
      </w:pPr>
      <w:r>
        <w:separator/>
      </w:r>
    </w:p>
  </w:footnote>
  <w:footnote w:type="continuationSeparator" w:id="0">
    <w:p w14:paraId="4E70F181" w14:textId="77777777" w:rsidR="007466A8" w:rsidRDefault="007466A8" w:rsidP="009D0228">
      <w:pPr>
        <w:spacing w:after="0" w:line="240" w:lineRule="auto"/>
      </w:pPr>
      <w:r>
        <w:continuationSeparator/>
      </w:r>
    </w:p>
  </w:footnote>
  <w:footnote w:type="continuationNotice" w:id="1">
    <w:p w14:paraId="03274700" w14:textId="77777777" w:rsidR="007466A8" w:rsidRDefault="007466A8">
      <w:pPr>
        <w:spacing w:after="0" w:line="240" w:lineRule="auto"/>
      </w:pPr>
    </w:p>
  </w:footnote>
  <w:footnote w:id="2">
    <w:p w14:paraId="77DF4714" w14:textId="51844CA4" w:rsidR="007466A8" w:rsidRDefault="007466A8" w:rsidP="005B25C6">
      <w:pPr>
        <w:pStyle w:val="NoSpacing"/>
      </w:pPr>
      <w:r>
        <w:rPr>
          <w:rStyle w:val="FootnoteReference"/>
        </w:rPr>
        <w:footnoteRef/>
      </w:r>
      <w:r>
        <w:t xml:space="preserve"> </w:t>
      </w:r>
      <w:r w:rsidRPr="00E1752E">
        <w:rPr>
          <w:rFonts w:eastAsia="Times New Roman"/>
          <w:noProof/>
        </w:rPr>
        <w:t xml:space="preserve">F.F. Bruce, </w:t>
      </w:r>
      <w:r w:rsidRPr="00E1752E">
        <w:rPr>
          <w:rFonts w:eastAsia="Times New Roman"/>
          <w:i/>
          <w:noProof/>
        </w:rPr>
        <w:t>The Canon of Scripture</w:t>
      </w:r>
      <w:r w:rsidRPr="00E1752E">
        <w:rPr>
          <w:rFonts w:eastAsia="Times New Roman"/>
          <w:noProof/>
        </w:rPr>
        <w:t xml:space="preserve"> (Downers Grove, IL: InterVarsity Press, 1988), p.17.</w:t>
      </w:r>
    </w:p>
  </w:footnote>
  <w:footnote w:id="3">
    <w:p w14:paraId="2FC0F3D2" w14:textId="569F2DE5" w:rsidR="007466A8" w:rsidRDefault="007466A8" w:rsidP="005B25C6">
      <w:pPr>
        <w:pStyle w:val="NoSpacing"/>
      </w:pPr>
      <w:r>
        <w:rPr>
          <w:rStyle w:val="FootnoteReference"/>
        </w:rPr>
        <w:footnoteRef/>
      </w:r>
      <w:r>
        <w:t xml:space="preserve"> </w:t>
      </w:r>
      <w:r w:rsidRPr="007A3FAD">
        <w:t>Testament of Moses. 10.1-10; Wisdom of Solomon. 3.7; The Rule of the Blessing, 1QSb, 5.23-29.</w:t>
      </w:r>
    </w:p>
  </w:footnote>
  <w:footnote w:id="4">
    <w:p w14:paraId="6ED395A4" w14:textId="38B9D97A" w:rsidR="007466A8" w:rsidRDefault="007466A8" w:rsidP="005B25C6">
      <w:pPr>
        <w:pStyle w:val="NoSpacing"/>
      </w:pPr>
      <w:r>
        <w:rPr>
          <w:rStyle w:val="FootnoteReference"/>
        </w:rPr>
        <w:footnoteRef/>
      </w:r>
      <w:r>
        <w:t xml:space="preserve"> </w:t>
      </w:r>
      <w:r w:rsidRPr="00F22E0F">
        <w:t xml:space="preserve">Dan Brown, </w:t>
      </w:r>
      <w:r w:rsidRPr="00F22E0F">
        <w:rPr>
          <w:i/>
        </w:rPr>
        <w:t>The Da Vinci Code</w:t>
      </w:r>
      <w:r w:rsidRPr="00F22E0F">
        <w:t xml:space="preserve"> (New York, Doubleday, 2003), p.195.</w:t>
      </w:r>
    </w:p>
  </w:footnote>
  <w:footnote w:id="5">
    <w:p w14:paraId="0E80D832" w14:textId="3D5B76C7" w:rsidR="007466A8" w:rsidRDefault="007466A8" w:rsidP="005B25C6">
      <w:pPr>
        <w:pStyle w:val="NoSpacing"/>
      </w:pPr>
      <w:r>
        <w:rPr>
          <w:rStyle w:val="FootnoteReference"/>
        </w:rPr>
        <w:footnoteRef/>
      </w:r>
      <w:r>
        <w:t xml:space="preserve"> </w:t>
      </w:r>
      <w:r w:rsidRPr="005B25C6">
        <w:t xml:space="preserve">Geoffrey Mark Hahnemann, </w:t>
      </w:r>
      <w:r w:rsidRPr="005B25C6">
        <w:rPr>
          <w:i/>
        </w:rPr>
        <w:t>The Muratorian Fragment and the Development of the Canon</w:t>
      </w:r>
      <w:r w:rsidRPr="005B25C6">
        <w:t xml:space="preserve"> (Oxford: Clarendon, 1992), p.129.</w:t>
      </w:r>
    </w:p>
  </w:footnote>
  <w:footnote w:id="6">
    <w:p w14:paraId="6AD9EF31" w14:textId="77777777" w:rsidR="007466A8" w:rsidRPr="00806961" w:rsidRDefault="007466A8" w:rsidP="005B25C6">
      <w:pPr>
        <w:pStyle w:val="NoSpacing"/>
      </w:pPr>
      <w:r w:rsidRPr="00806961">
        <w:rPr>
          <w:rStyle w:val="FootnoteReference"/>
        </w:rPr>
        <w:footnoteRef/>
      </w:r>
      <w:r w:rsidRPr="00806961">
        <w:t xml:space="preserve"> Michael Kruger, </w:t>
      </w:r>
      <w:r w:rsidRPr="00806961">
        <w:rPr>
          <w:i/>
        </w:rPr>
        <w:t>The Question of Canon</w:t>
      </w:r>
      <w:r w:rsidRPr="00806961">
        <w:t xml:space="preserve"> (Downers Grove, IL: IVP Academic, 2013), p.190.</w:t>
      </w:r>
    </w:p>
  </w:footnote>
  <w:footnote w:id="7">
    <w:p w14:paraId="020A96C9" w14:textId="77777777" w:rsidR="007466A8" w:rsidRPr="00806961" w:rsidRDefault="007466A8" w:rsidP="00371347">
      <w:pPr>
        <w:pStyle w:val="NoSpacing"/>
      </w:pPr>
      <w:r w:rsidRPr="00806961">
        <w:rPr>
          <w:vertAlign w:val="superscript"/>
        </w:rPr>
        <w:footnoteRef/>
      </w:r>
      <w:r w:rsidRPr="00806961">
        <w:t xml:space="preserve"> The Didache was edited and redacted considerably. However, Kurt Niederwimmer writes that the material</w:t>
      </w:r>
      <w:r w:rsidRPr="00806961">
        <w:rPr>
          <w:bCs/>
        </w:rPr>
        <w:t xml:space="preserve"> dates “most likely </w:t>
      </w:r>
      <w:r w:rsidRPr="00806961">
        <w:rPr>
          <w:b/>
          <w:bCs/>
        </w:rPr>
        <w:t>toward the end of the [first] century.</w:t>
      </w:r>
      <w:r w:rsidRPr="00806961">
        <w:rPr>
          <w:bCs/>
        </w:rPr>
        <w:t xml:space="preserve">” </w:t>
      </w:r>
      <w:r w:rsidRPr="00806961">
        <w:t xml:space="preserve">Kurt Niederwimmer, </w:t>
      </w:r>
      <w:r w:rsidRPr="00806961">
        <w:rPr>
          <w:i/>
        </w:rPr>
        <w:t>The Didache: A Commentary: Hermeneia Commentary</w:t>
      </w:r>
      <w:r w:rsidRPr="00806961">
        <w:t xml:space="preserve"> (Minneapolis, MN: Fortress Press, 1998), p.52.</w:t>
      </w:r>
    </w:p>
    <w:p w14:paraId="6B475EE1" w14:textId="77777777" w:rsidR="007466A8" w:rsidRPr="00806961" w:rsidRDefault="007466A8" w:rsidP="00371347">
      <w:pPr>
        <w:pStyle w:val="NoSpacing"/>
      </w:pPr>
      <w:r w:rsidRPr="00806961">
        <w:t xml:space="preserve">Clayton Jefford dates the material in the Didache anywhere from </w:t>
      </w:r>
      <w:r w:rsidRPr="00806961">
        <w:rPr>
          <w:b/>
        </w:rPr>
        <w:t>AD 80-110</w:t>
      </w:r>
      <w:r w:rsidRPr="00806961">
        <w:t xml:space="preserve">. Clayton Jefford, </w:t>
      </w:r>
      <w:r w:rsidRPr="00806961">
        <w:rPr>
          <w:i/>
        </w:rPr>
        <w:t>Reading the Apostolic Fathers: A Student’s Introduction</w:t>
      </w:r>
      <w:r w:rsidRPr="00806961">
        <w:t xml:space="preserve"> (Grand Rapids, MI: Baker Academic, 2012), p.29.</w:t>
      </w:r>
    </w:p>
  </w:footnote>
  <w:footnote w:id="8">
    <w:p w14:paraId="2C0FD0FB" w14:textId="77777777" w:rsidR="007466A8" w:rsidRPr="00806961" w:rsidRDefault="007466A8" w:rsidP="00371347">
      <w:pPr>
        <w:pStyle w:val="NoSpacing"/>
      </w:pPr>
      <w:r w:rsidRPr="00806961">
        <w:rPr>
          <w:rStyle w:val="FootnoteReference"/>
          <w:szCs w:val="18"/>
        </w:rPr>
        <w:footnoteRef/>
      </w:r>
      <w:r w:rsidRPr="00806961">
        <w:t xml:space="preserve"> The Didache is arguably the earliest non-biblical writing from Christian writers. In 4:13, we read, “Thou shalt not forsake the commandments of the Lord, but thou shalt keep what thou didst receive, ‘Adding nothing to it and taking nothing away.’</w:t>
      </w:r>
    </w:p>
  </w:footnote>
  <w:footnote w:id="9">
    <w:p w14:paraId="75D105AC" w14:textId="77777777" w:rsidR="007466A8" w:rsidRPr="00806961" w:rsidRDefault="007466A8" w:rsidP="00371347">
      <w:pPr>
        <w:pStyle w:val="NoSpacing"/>
      </w:pPr>
      <w:r w:rsidRPr="00806961">
        <w:rPr>
          <w:rStyle w:val="FootnoteReference"/>
          <w:sz w:val="18"/>
          <w:szCs w:val="18"/>
        </w:rPr>
        <w:footnoteRef/>
      </w:r>
      <w:r w:rsidRPr="00806961">
        <w:t xml:space="preserve"> </w:t>
      </w:r>
      <w:r w:rsidRPr="00806961">
        <w:rPr>
          <w:noProof/>
        </w:rPr>
        <w:t>Critical scholars claim that Polycarp is merely citing Psalm 4:4 as Scripture, but the full verse does not exist in Psalm 4:4 and must be referring to Ephesians 4:26.</w:t>
      </w:r>
    </w:p>
  </w:footnote>
  <w:footnote w:id="10">
    <w:p w14:paraId="3C141F34" w14:textId="77777777" w:rsidR="007466A8" w:rsidRDefault="007466A8" w:rsidP="00B7262D">
      <w:pPr>
        <w:pStyle w:val="NoSpacing"/>
      </w:pPr>
      <w:r>
        <w:rPr>
          <w:rStyle w:val="FootnoteReference"/>
        </w:rPr>
        <w:footnoteRef/>
      </w:r>
      <w:r>
        <w:t xml:space="preserve"> </w:t>
      </w:r>
      <w:r w:rsidRPr="00DB3BCB">
        <w:rPr>
          <w:rFonts w:eastAsia="Times New Roman"/>
          <w:noProof/>
        </w:rPr>
        <w:t xml:space="preserve">Darrell Bock, </w:t>
      </w:r>
      <w:r w:rsidRPr="00DB3BCB">
        <w:rPr>
          <w:rFonts w:eastAsia="Times New Roman"/>
          <w:i/>
          <w:noProof/>
        </w:rPr>
        <w:t>The Missing Gospels</w:t>
      </w:r>
      <w:r w:rsidRPr="00DB3BCB">
        <w:rPr>
          <w:rFonts w:eastAsia="Times New Roman"/>
          <w:noProof/>
        </w:rPr>
        <w:t xml:space="preserve"> (2006), p.249.</w:t>
      </w:r>
    </w:p>
  </w:footnote>
  <w:footnote w:id="11">
    <w:p w14:paraId="6AFDF238" w14:textId="77777777" w:rsidR="007466A8" w:rsidRPr="0028102D" w:rsidRDefault="007466A8" w:rsidP="00B7262D">
      <w:pPr>
        <w:pStyle w:val="NoSpacing"/>
      </w:pPr>
      <w:r w:rsidRPr="0028102D">
        <w:rPr>
          <w:rStyle w:val="FootnoteReference"/>
          <w:szCs w:val="20"/>
        </w:rPr>
        <w:footnoteRef/>
      </w:r>
      <w:r w:rsidRPr="0028102D">
        <w:t xml:space="preserve"> </w:t>
      </w:r>
      <w:r>
        <w:t xml:space="preserve">Darrell L. </w:t>
      </w:r>
      <w:r w:rsidRPr="0028102D">
        <w:t xml:space="preserve">Bock, </w:t>
      </w:r>
      <w:r w:rsidRPr="0028102D">
        <w:rPr>
          <w:i/>
          <w:iCs/>
        </w:rPr>
        <w:t>Breaking The Da Vinci Code: Answers to the Questions Everyone</w:t>
      </w:r>
      <w:r>
        <w:rPr>
          <w:i/>
          <w:iCs/>
        </w:rPr>
        <w:t>’</w:t>
      </w:r>
      <w:r w:rsidRPr="0028102D">
        <w:rPr>
          <w:i/>
          <w:iCs/>
        </w:rPr>
        <w:t>s Asking</w:t>
      </w:r>
      <w:r w:rsidRPr="0028102D">
        <w:t xml:space="preserve"> </w:t>
      </w:r>
      <w:r>
        <w:t>(</w:t>
      </w:r>
      <w:r w:rsidRPr="0028102D">
        <w:t>Nashville: Nelson, 2004</w:t>
      </w:r>
      <w:r>
        <w:t>),</w:t>
      </w:r>
      <w:r w:rsidRPr="0028102D">
        <w:t xml:space="preserve"> 27.</w:t>
      </w:r>
    </w:p>
  </w:footnote>
  <w:footnote w:id="12">
    <w:p w14:paraId="2B423080" w14:textId="77777777" w:rsidR="007466A8" w:rsidRPr="0028102D" w:rsidRDefault="007466A8" w:rsidP="00B7262D">
      <w:pPr>
        <w:pStyle w:val="NoSpacing"/>
      </w:pPr>
      <w:r w:rsidRPr="0028102D">
        <w:rPr>
          <w:rStyle w:val="FootnoteReference"/>
          <w:szCs w:val="20"/>
        </w:rPr>
        <w:footnoteRef/>
      </w:r>
      <w:r w:rsidRPr="0028102D">
        <w:t xml:space="preserve"> </w:t>
      </w:r>
      <w:r>
        <w:t xml:space="preserve">Darrell L. </w:t>
      </w:r>
      <w:r w:rsidRPr="0028102D">
        <w:t xml:space="preserve">Bock, </w:t>
      </w:r>
      <w:r w:rsidRPr="0028102D">
        <w:rPr>
          <w:i/>
          <w:iCs/>
        </w:rPr>
        <w:t>Breaking The Da Vinci Code: Answers to the Questions Everyone</w:t>
      </w:r>
      <w:r>
        <w:rPr>
          <w:i/>
          <w:iCs/>
        </w:rPr>
        <w:t>’</w:t>
      </w:r>
      <w:r w:rsidRPr="0028102D">
        <w:rPr>
          <w:i/>
          <w:iCs/>
        </w:rPr>
        <w:t>s Asking</w:t>
      </w:r>
      <w:r w:rsidRPr="0028102D">
        <w:t xml:space="preserve"> </w:t>
      </w:r>
      <w:r>
        <w:t>(</w:t>
      </w:r>
      <w:r w:rsidRPr="0028102D">
        <w:t>Nashville: Nelson, 2004</w:t>
      </w:r>
      <w:r>
        <w:t>),</w:t>
      </w:r>
      <w:r w:rsidRPr="0028102D">
        <w:t xml:space="preserve"> 28</w:t>
      </w:r>
      <w:r>
        <w:t>.</w:t>
      </w:r>
    </w:p>
  </w:footnote>
  <w:footnote w:id="13">
    <w:p w14:paraId="254B768B" w14:textId="77777777" w:rsidR="007466A8" w:rsidRPr="0028102D" w:rsidRDefault="007466A8" w:rsidP="00B7262D">
      <w:pPr>
        <w:pStyle w:val="NoSpacing"/>
      </w:pPr>
      <w:r w:rsidRPr="0028102D">
        <w:rPr>
          <w:rStyle w:val="FootnoteReference"/>
          <w:szCs w:val="20"/>
        </w:rPr>
        <w:footnoteRef/>
      </w:r>
      <w:r w:rsidRPr="0028102D">
        <w:t xml:space="preserve"> </w:t>
      </w:r>
      <w:r>
        <w:t xml:space="preserve">Darrell L. </w:t>
      </w:r>
      <w:r w:rsidRPr="0028102D">
        <w:t xml:space="preserve">Bock, </w:t>
      </w:r>
      <w:r w:rsidRPr="0028102D">
        <w:rPr>
          <w:i/>
          <w:iCs/>
        </w:rPr>
        <w:t>Breaking The Da Vinci Code: Answers to the Questions Everyone</w:t>
      </w:r>
      <w:r>
        <w:rPr>
          <w:i/>
          <w:iCs/>
        </w:rPr>
        <w:t>’</w:t>
      </w:r>
      <w:r w:rsidRPr="0028102D">
        <w:rPr>
          <w:i/>
          <w:iCs/>
        </w:rPr>
        <w:t>s Asking</w:t>
      </w:r>
      <w:r w:rsidRPr="0028102D">
        <w:t xml:space="preserve"> </w:t>
      </w:r>
      <w:r>
        <w:t>(</w:t>
      </w:r>
      <w:r w:rsidRPr="0028102D">
        <w:t>Nashville: Nelson, 2004</w:t>
      </w:r>
      <w:r>
        <w:t xml:space="preserve">), </w:t>
      </w:r>
      <w:r w:rsidRPr="0028102D">
        <w:t>33.</w:t>
      </w:r>
    </w:p>
  </w:footnote>
  <w:footnote w:id="14">
    <w:p w14:paraId="5B0F7661" w14:textId="77777777" w:rsidR="007466A8" w:rsidRDefault="007466A8" w:rsidP="00B7262D">
      <w:pPr>
        <w:pStyle w:val="NoSpacing"/>
      </w:pPr>
      <w:r w:rsidRPr="0028102D">
        <w:rPr>
          <w:rStyle w:val="FootnoteReference"/>
          <w:szCs w:val="20"/>
        </w:rPr>
        <w:footnoteRef/>
      </w:r>
      <w:r w:rsidRPr="0028102D">
        <w:t xml:space="preserve"> John Dominic-Crossan </w:t>
      </w:r>
      <w:r>
        <w:t>“</w:t>
      </w:r>
      <w:r w:rsidRPr="0028102D">
        <w:t>Why Jesus Didn</w:t>
      </w:r>
      <w:r>
        <w:t>’</w:t>
      </w:r>
      <w:r w:rsidRPr="0028102D">
        <w:t>t Marry</w:t>
      </w:r>
      <w:r>
        <w:t>.”</w:t>
      </w:r>
    </w:p>
    <w:p w14:paraId="7B3D56CE" w14:textId="77777777" w:rsidR="007466A8" w:rsidRPr="0028102D" w:rsidRDefault="007466A8" w:rsidP="00B7262D">
      <w:pPr>
        <w:pStyle w:val="NoSpacing"/>
      </w:pPr>
      <w:r w:rsidRPr="0028102D">
        <w:rPr>
          <w:szCs w:val="20"/>
        </w:rPr>
        <w:t>http://www.beliefnet.com/Entertainment/Movies/The-Da-Vinci-Code/Why-Jesus-Didnt-Marry.aspx</w:t>
      </w:r>
      <w:r w:rsidRPr="0028102D">
        <w:t xml:space="preserve">. </w:t>
      </w:r>
    </w:p>
  </w:footnote>
  <w:footnote w:id="15">
    <w:p w14:paraId="7ADABCF5" w14:textId="77777777" w:rsidR="007466A8" w:rsidRPr="00FD3D2F" w:rsidRDefault="007466A8" w:rsidP="00E4099A">
      <w:pPr>
        <w:pStyle w:val="NoSpacing"/>
      </w:pPr>
      <w:r w:rsidRPr="00FD3D2F">
        <w:rPr>
          <w:rStyle w:val="FootnoteReference"/>
        </w:rPr>
        <w:footnoteRef/>
      </w:r>
      <w:r w:rsidRPr="00FD3D2F">
        <w:t xml:space="preserve"> See Mark F. </w:t>
      </w:r>
      <w:proofErr w:type="spellStart"/>
      <w:r w:rsidRPr="00FD3D2F">
        <w:t>Rooker</w:t>
      </w:r>
      <w:proofErr w:type="spellEnd"/>
      <w:r w:rsidRPr="00FD3D2F">
        <w:t xml:space="preserve">, </w:t>
      </w:r>
      <w:r w:rsidRPr="00462AC8">
        <w:rPr>
          <w:i/>
        </w:rPr>
        <w:t>The World and the Word</w:t>
      </w:r>
      <w:r w:rsidRPr="00FD3D2F">
        <w:t xml:space="preserve"> (2011), 289.</w:t>
      </w:r>
    </w:p>
  </w:footnote>
  <w:footnote w:id="16">
    <w:p w14:paraId="348FFC8A" w14:textId="77777777" w:rsidR="007466A8" w:rsidRPr="00FD3D2F" w:rsidRDefault="007466A8" w:rsidP="00E4099A">
      <w:pPr>
        <w:pStyle w:val="NoSpacing"/>
      </w:pPr>
      <w:r w:rsidRPr="00FD3D2F">
        <w:rPr>
          <w:rStyle w:val="FootnoteReference"/>
        </w:rPr>
        <w:footnoteRef/>
      </w:r>
      <w:r w:rsidRPr="00FD3D2F">
        <w:t xml:space="preserve"> D.J. Wiseman, </w:t>
      </w:r>
      <w:r w:rsidRPr="00462AC8">
        <w:rPr>
          <w:i/>
        </w:rPr>
        <w:t>1 and 2 Kings</w:t>
      </w:r>
      <w:r w:rsidRPr="00FD3D2F">
        <w:t xml:space="preserve"> (1993), p.56. Gleason Archer, </w:t>
      </w:r>
      <w:r w:rsidRPr="00462AC8">
        <w:rPr>
          <w:i/>
        </w:rPr>
        <w:t>A Survey of Old Testament Introduction</w:t>
      </w:r>
      <w:r w:rsidRPr="00FD3D2F">
        <w:t xml:space="preserve"> (1994), p.319.</w:t>
      </w:r>
    </w:p>
  </w:footnote>
  <w:footnote w:id="17">
    <w:p w14:paraId="12D80597" w14:textId="77777777" w:rsidR="007466A8" w:rsidRPr="00FD3D2F" w:rsidRDefault="007466A8" w:rsidP="00E4099A">
      <w:pPr>
        <w:pStyle w:val="NoSpacing"/>
      </w:pPr>
      <w:r w:rsidRPr="00FD3D2F">
        <w:rPr>
          <w:rStyle w:val="FootnoteReference"/>
        </w:rPr>
        <w:footnoteRef/>
      </w:r>
      <w:r w:rsidRPr="00FD3D2F">
        <w:t xml:space="preserve"> Andrew Hill and John Walton, </w:t>
      </w:r>
      <w:r w:rsidRPr="00462AC8">
        <w:rPr>
          <w:i/>
        </w:rPr>
        <w:t>A Survey of Old Testament Introduction</w:t>
      </w:r>
      <w:r w:rsidRPr="00FD3D2F">
        <w:t xml:space="preserve"> (2000).</w:t>
      </w:r>
    </w:p>
  </w:footnote>
  <w:footnote w:id="18">
    <w:p w14:paraId="045B21F7" w14:textId="77777777" w:rsidR="007466A8" w:rsidRPr="00FD3D2F" w:rsidRDefault="007466A8" w:rsidP="00E4099A">
      <w:pPr>
        <w:pStyle w:val="NoSpacing"/>
      </w:pPr>
      <w:r w:rsidRPr="00FD3D2F">
        <w:rPr>
          <w:rStyle w:val="FootnoteReference"/>
        </w:rPr>
        <w:footnoteRef/>
      </w:r>
      <w:r w:rsidRPr="00FD3D2F">
        <w:t xml:space="preserve"> Gleason Archer, </w:t>
      </w:r>
      <w:r w:rsidRPr="00462AC8">
        <w:rPr>
          <w:i/>
        </w:rPr>
        <w:t>A Survey of Old Testament</w:t>
      </w:r>
      <w:r w:rsidRPr="00FD3D2F">
        <w:t xml:space="preserve"> (1994), p.464. F.B. Huey, </w:t>
      </w:r>
      <w:r w:rsidRPr="00462AC8">
        <w:rPr>
          <w:i/>
        </w:rPr>
        <w:t>Esther</w:t>
      </w:r>
      <w:r w:rsidRPr="00FD3D2F">
        <w:t xml:space="preserve"> (1988), p.776. Karen </w:t>
      </w:r>
      <w:proofErr w:type="spellStart"/>
      <w:r w:rsidRPr="00FD3D2F">
        <w:t>Jobes</w:t>
      </w:r>
      <w:proofErr w:type="spellEnd"/>
      <w:r w:rsidRPr="00FD3D2F">
        <w:t xml:space="preserve">, </w:t>
      </w:r>
      <w:r w:rsidRPr="00462AC8">
        <w:rPr>
          <w:i/>
        </w:rPr>
        <w:t>Esther</w:t>
      </w:r>
      <w:r w:rsidRPr="00FD3D2F">
        <w:t xml:space="preserve"> (1999), p.28.</w:t>
      </w:r>
    </w:p>
  </w:footnote>
  <w:footnote w:id="19">
    <w:p w14:paraId="3732A55F" w14:textId="77777777" w:rsidR="007466A8" w:rsidRPr="00FD3D2F" w:rsidRDefault="007466A8" w:rsidP="00E4099A">
      <w:pPr>
        <w:pStyle w:val="NoSpacing"/>
      </w:pPr>
      <w:r w:rsidRPr="00FD3D2F">
        <w:rPr>
          <w:rStyle w:val="FootnoteReference"/>
        </w:rPr>
        <w:footnoteRef/>
      </w:r>
      <w:r w:rsidRPr="00FD3D2F">
        <w:t xml:space="preserve"> R. Laird Harris, </w:t>
      </w:r>
      <w:r w:rsidRPr="00FD3D2F">
        <w:rPr>
          <w:i/>
          <w:iCs/>
        </w:rPr>
        <w:t>Inspiration and Canonicity of the Scriptures</w:t>
      </w:r>
      <w:r w:rsidRPr="00FD3D2F">
        <w:t xml:space="preserve"> (Greenville, SC, 1995), p.169.</w:t>
      </w:r>
    </w:p>
  </w:footnote>
  <w:footnote w:id="20">
    <w:p w14:paraId="2CFF0089" w14:textId="77777777" w:rsidR="007466A8" w:rsidRDefault="007466A8" w:rsidP="00E4099A">
      <w:pPr>
        <w:pStyle w:val="NoSpacing"/>
      </w:pPr>
      <w:r>
        <w:rPr>
          <w:rStyle w:val="FootnoteReference"/>
        </w:rPr>
        <w:footnoteRef/>
      </w:r>
      <w:r>
        <w:t xml:space="preserve"> </w:t>
      </w:r>
      <w:r w:rsidRPr="00FD3D2F">
        <w:t xml:space="preserve">R. Laird Harris, </w:t>
      </w:r>
      <w:r w:rsidRPr="00FD3D2F">
        <w:rPr>
          <w:i/>
          <w:iCs/>
        </w:rPr>
        <w:t>Inspiration and Canonicity of the Scriptures</w:t>
      </w:r>
      <w:r w:rsidRPr="00FD3D2F">
        <w:t xml:space="preserve"> (Greenville, SC, 1995), p.141.</w:t>
      </w:r>
    </w:p>
  </w:footnote>
  <w:footnote w:id="21">
    <w:p w14:paraId="4DC44523" w14:textId="77777777" w:rsidR="007466A8" w:rsidRDefault="007466A8" w:rsidP="00E4099A">
      <w:pPr>
        <w:pStyle w:val="NoSpacing"/>
      </w:pPr>
      <w:r>
        <w:rPr>
          <w:rStyle w:val="FootnoteReference"/>
        </w:rPr>
        <w:footnoteRef/>
      </w:r>
      <w:r>
        <w:t xml:space="preserve"> </w:t>
      </w:r>
      <w:r w:rsidRPr="00FD3D2F">
        <w:t xml:space="preserve">Roger T. Beckwith, </w:t>
      </w:r>
      <w:r w:rsidRPr="00FD3D2F">
        <w:rPr>
          <w:i/>
          <w:iCs/>
        </w:rPr>
        <w:t>The Old Testament Canon of the New Testament Church and Its Background in Early Judaism</w:t>
      </w:r>
      <w:r w:rsidRPr="00FD3D2F">
        <w:t xml:space="preserve"> (Grand Rapids, MI: Wipf &amp; Stock Publishers, 1986), 291.</w:t>
      </w:r>
    </w:p>
  </w:footnote>
  <w:footnote w:id="22">
    <w:p w14:paraId="7D9D207C" w14:textId="77777777" w:rsidR="007466A8" w:rsidRDefault="007466A8" w:rsidP="00E4099A">
      <w:pPr>
        <w:pStyle w:val="NoSpacing"/>
      </w:pPr>
      <w:r>
        <w:rPr>
          <w:rStyle w:val="FootnoteReference"/>
        </w:rPr>
        <w:footnoteRef/>
      </w:r>
      <w:r>
        <w:t xml:space="preserve"> </w:t>
      </w:r>
      <w:r w:rsidRPr="00462AC8">
        <w:t xml:space="preserve">Roger T. Beckwith, </w:t>
      </w:r>
      <w:r w:rsidRPr="00462AC8">
        <w:rPr>
          <w:i/>
          <w:iCs/>
        </w:rPr>
        <w:t>The Old Testament Canon of the New Testament Church and Its Background in Early Judaism</w:t>
      </w:r>
      <w:r w:rsidRPr="00462AC8">
        <w:t xml:space="preserve"> (Grand Rapids, MI: Wipf &amp; Stock Publishers, 1986), p.240.</w:t>
      </w:r>
    </w:p>
  </w:footnote>
  <w:footnote w:id="23">
    <w:p w14:paraId="0FF42DE9" w14:textId="77777777" w:rsidR="007466A8" w:rsidRDefault="007466A8" w:rsidP="00E4099A">
      <w:pPr>
        <w:pStyle w:val="NoSpacing"/>
      </w:pPr>
      <w:r>
        <w:rPr>
          <w:rStyle w:val="FootnoteReference"/>
        </w:rPr>
        <w:footnoteRef/>
      </w:r>
      <w:r>
        <w:t xml:space="preserve"> </w:t>
      </w:r>
      <w:r w:rsidRPr="00462AC8">
        <w:rPr>
          <w:iCs/>
        </w:rPr>
        <w:t xml:space="preserve">R. Laird Harris, </w:t>
      </w:r>
      <w:r w:rsidRPr="00462AC8">
        <w:rPr>
          <w:i/>
          <w:iCs/>
        </w:rPr>
        <w:t>Inspiration and Canonicity of the Scriptures</w:t>
      </w:r>
      <w:r w:rsidRPr="00462AC8">
        <w:rPr>
          <w:iCs/>
        </w:rPr>
        <w:t xml:space="preserve"> (Greenville, SC, 1995), p.316.</w:t>
      </w:r>
    </w:p>
  </w:footnote>
  <w:footnote w:id="24">
    <w:p w14:paraId="35F51AEE" w14:textId="77777777" w:rsidR="007466A8" w:rsidRPr="00730AF2" w:rsidRDefault="007466A8" w:rsidP="00A05C20">
      <w:pPr>
        <w:pStyle w:val="NoSpacing"/>
        <w:rPr>
          <w:rFonts w:eastAsia="Times New Roman"/>
          <w:noProof/>
        </w:rPr>
      </w:pPr>
      <w:r>
        <w:rPr>
          <w:rStyle w:val="FootnoteReference"/>
        </w:rPr>
        <w:footnoteRef/>
      </w:r>
      <w:r>
        <w:t xml:space="preserve"> </w:t>
      </w:r>
      <w:r w:rsidRPr="00730AF2">
        <w:rPr>
          <w:rFonts w:eastAsia="Times New Roman"/>
          <w:noProof/>
        </w:rPr>
        <w:t>Ecclesiasticus 50:27-29 is referring to the “prophecy” of the Pentateuch.</w:t>
      </w:r>
    </w:p>
    <w:p w14:paraId="1716EAC4" w14:textId="77777777" w:rsidR="007466A8" w:rsidRDefault="007466A8" w:rsidP="00A05C20">
      <w:pPr>
        <w:pStyle w:val="NoSpacing"/>
      </w:pPr>
      <w:r w:rsidRPr="00730AF2">
        <w:rPr>
          <w:rFonts w:eastAsia="Times New Roman"/>
          <w:noProof/>
        </w:rPr>
        <w:t xml:space="preserve">Roger T. Beckwith, </w:t>
      </w:r>
      <w:r w:rsidRPr="00121221">
        <w:rPr>
          <w:rFonts w:eastAsia="Times New Roman"/>
          <w:i/>
          <w:noProof/>
        </w:rPr>
        <w:t>The Old Testament Canon of the New Testament Church and Its Background in Early Judaism</w:t>
      </w:r>
      <w:r w:rsidRPr="00730AF2">
        <w:rPr>
          <w:rFonts w:eastAsia="Times New Roman"/>
          <w:noProof/>
        </w:rPr>
        <w:t xml:space="preserve"> (Grand Rapids, MI: Wipf &amp; Stock Publishers, 1986), 377.</w:t>
      </w:r>
    </w:p>
  </w:footnote>
  <w:footnote w:id="25">
    <w:p w14:paraId="65390D8F" w14:textId="77777777" w:rsidR="007466A8" w:rsidRDefault="007466A8" w:rsidP="00A05C20">
      <w:pPr>
        <w:pStyle w:val="NoSpacing"/>
      </w:pPr>
      <w:r>
        <w:rPr>
          <w:rStyle w:val="FootnoteReference"/>
        </w:rPr>
        <w:footnoteRef/>
      </w:r>
      <w:r>
        <w:t xml:space="preserve"> </w:t>
      </w:r>
      <w:r w:rsidRPr="00730AF2">
        <w:t xml:space="preserve">Babylonian Talmud, </w:t>
      </w:r>
      <w:proofErr w:type="spellStart"/>
      <w:r w:rsidRPr="00730AF2">
        <w:t>Yomah</w:t>
      </w:r>
      <w:proofErr w:type="spellEnd"/>
      <w:r w:rsidRPr="00730AF2">
        <w:t xml:space="preserve"> 9b, repeated in </w:t>
      </w:r>
      <w:proofErr w:type="spellStart"/>
      <w:r w:rsidRPr="00730AF2">
        <w:t>Sota</w:t>
      </w:r>
      <w:proofErr w:type="spellEnd"/>
      <w:r w:rsidRPr="00730AF2">
        <w:t xml:space="preserve"> 48b, Sanhedrin 11a, and Midrash Rabbah on Song of Songs, 8.9.3. Translation from Michael L. </w:t>
      </w:r>
      <w:proofErr w:type="spellStart"/>
      <w:r w:rsidRPr="00730AF2">
        <w:t>Rodkinson</w:t>
      </w:r>
      <w:proofErr w:type="spellEnd"/>
      <w:r w:rsidRPr="00730AF2">
        <w:t xml:space="preserve">, </w:t>
      </w:r>
      <w:r w:rsidRPr="00121221">
        <w:rPr>
          <w:i/>
        </w:rPr>
        <w:t>Babylonian Talmud</w:t>
      </w:r>
      <w:r w:rsidRPr="00730AF2">
        <w:t>, VII–VIII, 24.</w:t>
      </w:r>
    </w:p>
  </w:footnote>
  <w:footnote w:id="26">
    <w:p w14:paraId="58CA152B" w14:textId="77777777" w:rsidR="007466A8" w:rsidRDefault="007466A8" w:rsidP="00A05C20">
      <w:pPr>
        <w:pStyle w:val="NoSpacing"/>
      </w:pPr>
      <w:r>
        <w:rPr>
          <w:rStyle w:val="FootnoteReference"/>
        </w:rPr>
        <w:footnoteRef/>
      </w:r>
      <w:r>
        <w:t xml:space="preserve"> </w:t>
      </w:r>
      <w:r w:rsidRPr="002E0659">
        <w:t xml:space="preserve">R. Laird Harris, </w:t>
      </w:r>
      <w:r w:rsidRPr="00121221">
        <w:rPr>
          <w:i/>
        </w:rPr>
        <w:t>Inspiration and Canonicity of the Scriptures</w:t>
      </w:r>
      <w:r w:rsidRPr="002E0659">
        <w:t xml:space="preserve"> (Greenville, SC, 1995), p.141.</w:t>
      </w:r>
    </w:p>
  </w:footnote>
  <w:footnote w:id="27">
    <w:p w14:paraId="5B9AF3E0" w14:textId="77777777" w:rsidR="007466A8" w:rsidRDefault="007466A8" w:rsidP="00A05C20">
      <w:pPr>
        <w:pStyle w:val="NoSpacing"/>
      </w:pPr>
      <w:r>
        <w:rPr>
          <w:rStyle w:val="FootnoteReference"/>
        </w:rPr>
        <w:footnoteRef/>
      </w:r>
      <w:r>
        <w:t xml:space="preserve"> </w:t>
      </w:r>
      <w:r w:rsidRPr="00730AF2">
        <w:t xml:space="preserve">Roger T. Beckwith, </w:t>
      </w:r>
      <w:r w:rsidRPr="00121221">
        <w:rPr>
          <w:i/>
        </w:rPr>
        <w:t>The Old Testament Canon of the New Testament Church and Its Background in Early Judaism</w:t>
      </w:r>
      <w:r w:rsidRPr="00730AF2">
        <w:t xml:space="preserve"> (Grand Rapids, MI: Wipf &amp; Stock Publishers, 1986), 235-240.</w:t>
      </w:r>
    </w:p>
  </w:footnote>
  <w:footnote w:id="28">
    <w:p w14:paraId="628ACFBC" w14:textId="77777777" w:rsidR="007466A8" w:rsidRDefault="007466A8" w:rsidP="00A05C20">
      <w:pPr>
        <w:pStyle w:val="NoSpacing"/>
      </w:pPr>
      <w:r>
        <w:rPr>
          <w:rStyle w:val="FootnoteReference"/>
        </w:rPr>
        <w:footnoteRef/>
      </w:r>
      <w:r>
        <w:t xml:space="preserve"> </w:t>
      </w:r>
      <w:r w:rsidRPr="00730AF2">
        <w:t xml:space="preserve">Roger T. Beckwith, </w:t>
      </w:r>
      <w:r w:rsidRPr="00121221">
        <w:rPr>
          <w:i/>
        </w:rPr>
        <w:t>The Old Testament Canon of the New Testament Church and Its Background in Early Judaism</w:t>
      </w:r>
      <w:r w:rsidRPr="00730AF2">
        <w:t xml:space="preserve"> (Grand Rapids, MI: Wipf &amp; Stock Publishers, 1986), p.384.</w:t>
      </w:r>
    </w:p>
  </w:footnote>
  <w:footnote w:id="29">
    <w:p w14:paraId="025046B4" w14:textId="77777777" w:rsidR="007466A8" w:rsidRDefault="007466A8" w:rsidP="00A05C20">
      <w:pPr>
        <w:pStyle w:val="NoSpacing"/>
      </w:pPr>
      <w:r>
        <w:rPr>
          <w:rStyle w:val="FootnoteReference"/>
        </w:rPr>
        <w:footnoteRef/>
      </w:r>
      <w:r>
        <w:t xml:space="preserve"> </w:t>
      </w:r>
      <w:r w:rsidRPr="00245CD0">
        <w:t xml:space="preserve">Jerome, </w:t>
      </w:r>
      <w:r w:rsidRPr="00121221">
        <w:rPr>
          <w:i/>
        </w:rPr>
        <w:t>Commentary on Isaiah</w:t>
      </w:r>
      <w:r w:rsidRPr="00245CD0">
        <w:t>, on 8:11ff</w:t>
      </w:r>
      <w:r>
        <w:t>.</w:t>
      </w:r>
    </w:p>
  </w:footnote>
  <w:footnote w:id="30">
    <w:p w14:paraId="5CB50DFA" w14:textId="77777777" w:rsidR="007466A8" w:rsidRDefault="007466A8" w:rsidP="00A05C20">
      <w:pPr>
        <w:pStyle w:val="NoSpacing"/>
      </w:pPr>
      <w:r>
        <w:rPr>
          <w:rStyle w:val="FootnoteReference"/>
        </w:rPr>
        <w:footnoteRef/>
      </w:r>
      <w:r>
        <w:t xml:space="preserve"> </w:t>
      </w:r>
      <w:r w:rsidRPr="00245CD0">
        <w:t xml:space="preserve">Epiphanius, </w:t>
      </w:r>
      <w:r w:rsidRPr="00121221">
        <w:rPr>
          <w:i/>
        </w:rPr>
        <w:t xml:space="preserve">De </w:t>
      </w:r>
      <w:proofErr w:type="spellStart"/>
      <w:r w:rsidRPr="00121221">
        <w:rPr>
          <w:i/>
        </w:rPr>
        <w:t>Mensuris</w:t>
      </w:r>
      <w:proofErr w:type="spellEnd"/>
      <w:r w:rsidRPr="00121221">
        <w:rPr>
          <w:i/>
        </w:rPr>
        <w:t xml:space="preserve"> et </w:t>
      </w:r>
      <w:proofErr w:type="spellStart"/>
      <w:r w:rsidRPr="00121221">
        <w:rPr>
          <w:i/>
        </w:rPr>
        <w:t>Ponderibus</w:t>
      </w:r>
      <w:proofErr w:type="spellEnd"/>
      <w:r w:rsidRPr="00245CD0">
        <w:t>, 113-16.</w:t>
      </w:r>
    </w:p>
  </w:footnote>
  <w:footnote w:id="31">
    <w:p w14:paraId="28E61E92" w14:textId="77777777" w:rsidR="007466A8" w:rsidRDefault="007466A8" w:rsidP="00A05C20">
      <w:pPr>
        <w:pStyle w:val="NoSpacing"/>
      </w:pPr>
      <w:r>
        <w:rPr>
          <w:rStyle w:val="FootnoteReference"/>
        </w:rPr>
        <w:footnoteRef/>
      </w:r>
      <w:r>
        <w:t xml:space="preserve"> </w:t>
      </w:r>
      <w:r w:rsidRPr="00245CD0">
        <w:t xml:space="preserve">Roger T. Beckwith, </w:t>
      </w:r>
      <w:r w:rsidRPr="00121221">
        <w:rPr>
          <w:i/>
        </w:rPr>
        <w:t>The Old Testament Canon of the New Testament Church and Its Background in Early Judaism</w:t>
      </w:r>
      <w:r w:rsidRPr="00245CD0">
        <w:t xml:space="preserve"> (Grand Rapids, MI: Wipf &amp; Stock Publishers, 1986), 277.</w:t>
      </w:r>
    </w:p>
  </w:footnote>
  <w:footnote w:id="32">
    <w:p w14:paraId="1F2F7CFD" w14:textId="77777777" w:rsidR="007466A8" w:rsidRDefault="007466A8" w:rsidP="00A05C20">
      <w:pPr>
        <w:pStyle w:val="NoSpacing"/>
      </w:pPr>
      <w:r>
        <w:rPr>
          <w:rStyle w:val="FootnoteReference"/>
        </w:rPr>
        <w:footnoteRef/>
      </w:r>
      <w:r>
        <w:t xml:space="preserve"> </w:t>
      </w:r>
      <w:r w:rsidRPr="00885069">
        <w:t xml:space="preserve">Dave Armstrong, </w:t>
      </w:r>
      <w:r w:rsidRPr="00121221">
        <w:rPr>
          <w:i/>
        </w:rPr>
        <w:t>A Biblical Defense of Catholicism</w:t>
      </w:r>
      <w:r w:rsidRPr="00885069">
        <w:t xml:space="preserve"> (Manchester, NH: Sophia Institute, 2003), 262.</w:t>
      </w:r>
    </w:p>
  </w:footnote>
  <w:footnote w:id="33">
    <w:p w14:paraId="7BDAC75B" w14:textId="77777777" w:rsidR="007466A8" w:rsidRDefault="007466A8" w:rsidP="00A05C20">
      <w:pPr>
        <w:pStyle w:val="NoSpacing"/>
      </w:pPr>
      <w:r>
        <w:rPr>
          <w:rStyle w:val="FootnoteReference"/>
        </w:rPr>
        <w:footnoteRef/>
      </w:r>
      <w:r>
        <w:t xml:space="preserve"> </w:t>
      </w:r>
      <w:r w:rsidRPr="00885069">
        <w:t xml:space="preserve">Roger T. Beckwith, </w:t>
      </w:r>
      <w:r w:rsidRPr="00121221">
        <w:rPr>
          <w:i/>
        </w:rPr>
        <w:t>The Old Testament Canon of the New Testament Church and Its Background in Early Judaism</w:t>
      </w:r>
      <w:r w:rsidRPr="00885069">
        <w:t xml:space="preserve"> (Grand Rapids, MI: Wipf &amp; Stock Publishers, 1986), 395.</w:t>
      </w:r>
    </w:p>
  </w:footnote>
  <w:footnote w:id="34">
    <w:p w14:paraId="131ED8E9" w14:textId="77777777" w:rsidR="007466A8" w:rsidRDefault="007466A8" w:rsidP="00A05C20">
      <w:pPr>
        <w:pStyle w:val="NoSpacing"/>
      </w:pPr>
      <w:r>
        <w:rPr>
          <w:rStyle w:val="FootnoteReference"/>
        </w:rPr>
        <w:footnoteRef/>
      </w:r>
      <w:r>
        <w:t xml:space="preserve"> </w:t>
      </w:r>
      <w:r w:rsidRPr="00ED14EA">
        <w:t xml:space="preserve">Gregg Allison, </w:t>
      </w:r>
      <w:r w:rsidRPr="00121221">
        <w:rPr>
          <w:i/>
        </w:rPr>
        <w:t>Historical Theology</w:t>
      </w:r>
      <w:r w:rsidRPr="00ED14EA">
        <w:t xml:space="preserve"> (Grand Rapids, MI: Zondervan, 2011), 48.</w:t>
      </w:r>
    </w:p>
  </w:footnote>
  <w:footnote w:id="35">
    <w:p w14:paraId="21741706" w14:textId="77777777" w:rsidR="007466A8" w:rsidRDefault="007466A8" w:rsidP="00A05C20">
      <w:pPr>
        <w:pStyle w:val="NoSpacing"/>
      </w:pPr>
      <w:r>
        <w:rPr>
          <w:rStyle w:val="FootnoteReference"/>
        </w:rPr>
        <w:footnoteRef/>
      </w:r>
      <w:r>
        <w:t xml:space="preserve"> </w:t>
      </w:r>
      <w:r w:rsidRPr="00ED14EA">
        <w:t xml:space="preserve">Jerome, </w:t>
      </w:r>
      <w:r w:rsidRPr="00121221">
        <w:rPr>
          <w:i/>
        </w:rPr>
        <w:t>Preface to the Books of Proverbs, Ecclesiastes, and the Song of Songs</w:t>
      </w:r>
      <w:r w:rsidRPr="00ED14EA">
        <w:t>, NPNF2, 6:492.</w:t>
      </w:r>
    </w:p>
  </w:footnote>
  <w:footnote w:id="36">
    <w:p w14:paraId="7DA3F361" w14:textId="77777777" w:rsidR="007466A8" w:rsidRDefault="007466A8" w:rsidP="00A05C20">
      <w:pPr>
        <w:pStyle w:val="NoSpacing"/>
      </w:pPr>
      <w:r>
        <w:rPr>
          <w:rStyle w:val="FootnoteReference"/>
        </w:rPr>
        <w:footnoteRef/>
      </w:r>
      <w:r>
        <w:t xml:space="preserve"> </w:t>
      </w:r>
      <w:r w:rsidRPr="00ED14EA">
        <w:t xml:space="preserve">Augustine, </w:t>
      </w:r>
      <w:r w:rsidRPr="00121221">
        <w:rPr>
          <w:i/>
        </w:rPr>
        <w:t>Letter</w:t>
      </w:r>
      <w:r w:rsidRPr="00ED14EA">
        <w:t xml:space="preserve"> 28.2</w:t>
      </w:r>
      <w:r>
        <w:t xml:space="preserve">; </w:t>
      </w:r>
      <w:r w:rsidRPr="00ED14EA">
        <w:t xml:space="preserve">Jerome, </w:t>
      </w:r>
      <w:r w:rsidRPr="00121221">
        <w:rPr>
          <w:i/>
        </w:rPr>
        <w:t>Letter</w:t>
      </w:r>
      <w:r w:rsidRPr="00ED14EA">
        <w:t xml:space="preserve"> 105, 112</w:t>
      </w:r>
      <w:r>
        <w:t xml:space="preserve">; </w:t>
      </w:r>
      <w:r w:rsidRPr="00ED14EA">
        <w:t xml:space="preserve">Augustine, </w:t>
      </w:r>
      <w:r w:rsidRPr="00121221">
        <w:rPr>
          <w:i/>
        </w:rPr>
        <w:t>The City of God</w:t>
      </w:r>
      <w:r w:rsidRPr="00ED14EA">
        <w:t>, 18.43-44.</w:t>
      </w:r>
    </w:p>
  </w:footnote>
  <w:footnote w:id="37">
    <w:p w14:paraId="15BCC4E8" w14:textId="77777777" w:rsidR="007466A8" w:rsidRDefault="007466A8" w:rsidP="00A05C20">
      <w:pPr>
        <w:pStyle w:val="NoSpacing"/>
      </w:pPr>
      <w:r>
        <w:rPr>
          <w:rStyle w:val="FootnoteReference"/>
        </w:rPr>
        <w:footnoteRef/>
      </w:r>
      <w:r>
        <w:t xml:space="preserve"> </w:t>
      </w:r>
      <w:r w:rsidRPr="00ED14EA">
        <w:t xml:space="preserve">David A. </w:t>
      </w:r>
      <w:proofErr w:type="spellStart"/>
      <w:r w:rsidRPr="00ED14EA">
        <w:t>deSilva</w:t>
      </w:r>
      <w:proofErr w:type="spellEnd"/>
      <w:r w:rsidRPr="00ED14EA">
        <w:t xml:space="preserve">, </w:t>
      </w:r>
      <w:r w:rsidRPr="00121221">
        <w:rPr>
          <w:i/>
        </w:rPr>
        <w:t>Introducing the Apocrypha</w:t>
      </w:r>
      <w:r w:rsidRPr="00ED14EA">
        <w:t xml:space="preserve"> (Grand Rapids, MI: Baker Academic, 2002), Kindle Location 313.</w:t>
      </w:r>
    </w:p>
  </w:footnote>
  <w:footnote w:id="38">
    <w:p w14:paraId="05DAA4B8" w14:textId="77777777" w:rsidR="007466A8" w:rsidRDefault="007466A8" w:rsidP="00A05C20">
      <w:pPr>
        <w:pStyle w:val="NoSpacing"/>
      </w:pPr>
      <w:r>
        <w:rPr>
          <w:rStyle w:val="FootnoteReference"/>
        </w:rPr>
        <w:footnoteRef/>
      </w:r>
      <w:r>
        <w:t xml:space="preserve"> </w:t>
      </w:r>
      <w:r w:rsidRPr="003F5BAE">
        <w:t xml:space="preserve">D.A. Carson, “The Apocryphal/Deuterocanonical Books: An Evangelical View.” in </w:t>
      </w:r>
      <w:r w:rsidRPr="00121221">
        <w:rPr>
          <w:i/>
        </w:rPr>
        <w:t>The Parallel Apocrypha</w:t>
      </w:r>
      <w:r w:rsidRPr="003F5BAE">
        <w:t xml:space="preserve"> (Oxford University Press, 1997), xlvii.</w:t>
      </w:r>
    </w:p>
  </w:footnote>
  <w:footnote w:id="39">
    <w:p w14:paraId="2FEDCF4E" w14:textId="77777777" w:rsidR="007466A8" w:rsidRDefault="007466A8" w:rsidP="00A05C20">
      <w:pPr>
        <w:pStyle w:val="NoSpacing"/>
      </w:pPr>
      <w:r>
        <w:rPr>
          <w:rStyle w:val="FootnoteReference"/>
        </w:rPr>
        <w:footnoteRef/>
      </w:r>
      <w:r>
        <w:t xml:space="preserve"> </w:t>
      </w:r>
      <w:r w:rsidRPr="003F5BAE">
        <w:t xml:space="preserve">Gregory the Great, </w:t>
      </w:r>
      <w:r w:rsidRPr="00121221">
        <w:rPr>
          <w:i/>
        </w:rPr>
        <w:t>Morals on the Book of Job</w:t>
      </w:r>
      <w:r w:rsidRPr="003F5BAE">
        <w:t>, vol. II, Parts III and IV, Book XIX. 34 (Oxford: Parker, 1845), p. 424.</w:t>
      </w:r>
    </w:p>
  </w:footnote>
  <w:footnote w:id="40">
    <w:p w14:paraId="5136C079" w14:textId="77777777" w:rsidR="007466A8" w:rsidRDefault="007466A8" w:rsidP="00A05C20">
      <w:pPr>
        <w:pStyle w:val="NoSpacing"/>
      </w:pPr>
      <w:r>
        <w:rPr>
          <w:rStyle w:val="FootnoteReference"/>
        </w:rPr>
        <w:footnoteRef/>
      </w:r>
      <w:r>
        <w:t xml:space="preserve"> </w:t>
      </w:r>
      <w:r w:rsidRPr="003F5BAE">
        <w:t xml:space="preserve">Cardinal Cajetan, </w:t>
      </w:r>
      <w:r w:rsidRPr="00121221">
        <w:rPr>
          <w:i/>
        </w:rPr>
        <w:t>Commentary on all the Authentic Historical Books of the Old Testament</w:t>
      </w:r>
      <w:r w:rsidRPr="003F5BAE">
        <w:t>. 1532. Cited in William Whitaker, A Disputation on Holy Scripture (Cambridge University Press, 1849), p.48.</w:t>
      </w:r>
    </w:p>
  </w:footnote>
  <w:footnote w:id="41">
    <w:p w14:paraId="3C82B354" w14:textId="77777777" w:rsidR="007466A8" w:rsidRDefault="007466A8" w:rsidP="00A05C20">
      <w:pPr>
        <w:pStyle w:val="NoSpacing"/>
      </w:pPr>
      <w:r>
        <w:rPr>
          <w:rStyle w:val="FootnoteReference"/>
        </w:rPr>
        <w:footnoteRef/>
      </w:r>
      <w:r>
        <w:t xml:space="preserve"> </w:t>
      </w:r>
      <w:r w:rsidRPr="00064C0E">
        <w:t xml:space="preserve">David A. </w:t>
      </w:r>
      <w:proofErr w:type="spellStart"/>
      <w:r w:rsidRPr="00064C0E">
        <w:t>deSilva</w:t>
      </w:r>
      <w:proofErr w:type="spellEnd"/>
      <w:r w:rsidRPr="00064C0E">
        <w:t xml:space="preserve">, </w:t>
      </w:r>
      <w:r w:rsidRPr="00121221">
        <w:rPr>
          <w:i/>
        </w:rPr>
        <w:t>Introducing the Apocrypha</w:t>
      </w:r>
      <w:r w:rsidRPr="00064C0E">
        <w:t xml:space="preserve"> (Grand Rapids, MI: Baker Academic, 2002), 204.</w:t>
      </w:r>
    </w:p>
  </w:footnote>
  <w:footnote w:id="42">
    <w:p w14:paraId="7D268164" w14:textId="77777777" w:rsidR="007466A8" w:rsidRDefault="007466A8" w:rsidP="00A05C20">
      <w:pPr>
        <w:pStyle w:val="NoSpacing"/>
      </w:pPr>
      <w:r>
        <w:rPr>
          <w:rStyle w:val="FootnoteReference"/>
        </w:rPr>
        <w:footnoteRef/>
      </w:r>
      <w:r>
        <w:t xml:space="preserve"> </w:t>
      </w:r>
      <w:r w:rsidRPr="00064C0E">
        <w:t xml:space="preserve">David A. </w:t>
      </w:r>
      <w:proofErr w:type="spellStart"/>
      <w:r w:rsidRPr="00064C0E">
        <w:t>deSilva</w:t>
      </w:r>
      <w:proofErr w:type="spellEnd"/>
      <w:r w:rsidRPr="00064C0E">
        <w:t xml:space="preserve">, </w:t>
      </w:r>
      <w:r w:rsidRPr="00121221">
        <w:rPr>
          <w:i/>
        </w:rPr>
        <w:t>Introducing the Apocrypha</w:t>
      </w:r>
      <w:r w:rsidRPr="00064C0E">
        <w:t xml:space="preserve"> (Grand Rapids, MI: Baker Academic, 2002), 110-111.</w:t>
      </w:r>
    </w:p>
  </w:footnote>
  <w:footnote w:id="43">
    <w:p w14:paraId="493EDE67" w14:textId="77777777" w:rsidR="007466A8" w:rsidRDefault="007466A8" w:rsidP="00A05C20">
      <w:pPr>
        <w:pStyle w:val="NoSpacing"/>
      </w:pPr>
      <w:r>
        <w:rPr>
          <w:rStyle w:val="FootnoteReference"/>
        </w:rPr>
        <w:footnoteRef/>
      </w:r>
      <w:r>
        <w:t xml:space="preserve"> </w:t>
      </w:r>
      <w:r w:rsidRPr="00064C0E">
        <w:t xml:space="preserve">David A. </w:t>
      </w:r>
      <w:proofErr w:type="spellStart"/>
      <w:r w:rsidRPr="00064C0E">
        <w:t>deSilva</w:t>
      </w:r>
      <w:proofErr w:type="spellEnd"/>
      <w:r w:rsidRPr="00064C0E">
        <w:t xml:space="preserve">, </w:t>
      </w:r>
      <w:r w:rsidRPr="00121221">
        <w:rPr>
          <w:i/>
        </w:rPr>
        <w:t>Introducing the Apocrypha</w:t>
      </w:r>
      <w:r w:rsidRPr="00064C0E">
        <w:t xml:space="preserve"> (Grand Rapids, MI: Baker Academic, 2002), 310.</w:t>
      </w:r>
    </w:p>
  </w:footnote>
  <w:footnote w:id="44">
    <w:p w14:paraId="0BE6DFAD" w14:textId="77777777" w:rsidR="007466A8" w:rsidRDefault="007466A8" w:rsidP="00A05C20">
      <w:pPr>
        <w:pStyle w:val="NoSpacing"/>
      </w:pPr>
      <w:r>
        <w:rPr>
          <w:rStyle w:val="FootnoteReference"/>
        </w:rPr>
        <w:footnoteRef/>
      </w:r>
      <w:r>
        <w:t xml:space="preserve"> </w:t>
      </w:r>
      <w:r w:rsidRPr="00064C0E">
        <w:t xml:space="preserve">H.H. </w:t>
      </w:r>
      <w:proofErr w:type="spellStart"/>
      <w:r w:rsidRPr="00064C0E">
        <w:t>Graetz</w:t>
      </w:r>
      <w:proofErr w:type="spellEnd"/>
      <w:r w:rsidRPr="00064C0E">
        <w:t xml:space="preserve">, </w:t>
      </w:r>
      <w:proofErr w:type="spellStart"/>
      <w:r w:rsidRPr="00121221">
        <w:rPr>
          <w:i/>
        </w:rPr>
        <w:t>Kohelet</w:t>
      </w:r>
      <w:proofErr w:type="spellEnd"/>
      <w:r w:rsidRPr="00064C0E">
        <w:t xml:space="preserve"> (Leipzig, Winter, 1871).</w:t>
      </w:r>
      <w:r>
        <w:t xml:space="preserve"> </w:t>
      </w:r>
      <w:r w:rsidRPr="00064C0E">
        <w:t xml:space="preserve">Herbert Edward Ryle, </w:t>
      </w:r>
      <w:r w:rsidRPr="00121221">
        <w:rPr>
          <w:i/>
        </w:rPr>
        <w:t>The Canon of the Old Testament</w:t>
      </w:r>
      <w:r w:rsidRPr="00064C0E">
        <w:t xml:space="preserve"> (Harvard, 1892), pp.182-183.</w:t>
      </w:r>
      <w:r>
        <w:t xml:space="preserve"> </w:t>
      </w:r>
      <w:r w:rsidRPr="00064C0E">
        <w:t xml:space="preserve">Otto </w:t>
      </w:r>
      <w:proofErr w:type="spellStart"/>
      <w:r w:rsidRPr="00064C0E">
        <w:t>Eissfeldt</w:t>
      </w:r>
      <w:proofErr w:type="spellEnd"/>
      <w:r w:rsidRPr="00064C0E">
        <w:t xml:space="preserve">, </w:t>
      </w:r>
      <w:r w:rsidRPr="00121221">
        <w:rPr>
          <w:i/>
        </w:rPr>
        <w:t>The Old Testament</w:t>
      </w:r>
      <w:r w:rsidRPr="00064C0E">
        <w:t xml:space="preserve"> (New York: Harper and Row, 1965), p.565.</w:t>
      </w:r>
      <w:r>
        <w:t xml:space="preserve"> </w:t>
      </w:r>
      <w:r w:rsidRPr="00064C0E">
        <w:t xml:space="preserve">Georg </w:t>
      </w:r>
      <w:proofErr w:type="spellStart"/>
      <w:r w:rsidRPr="00064C0E">
        <w:t>Fohrer</w:t>
      </w:r>
      <w:proofErr w:type="spellEnd"/>
      <w:r w:rsidRPr="00064C0E">
        <w:t xml:space="preserve">, </w:t>
      </w:r>
      <w:r w:rsidRPr="00121221">
        <w:rPr>
          <w:i/>
        </w:rPr>
        <w:t>Introduction to the Old Testament</w:t>
      </w:r>
      <w:r w:rsidRPr="00064C0E">
        <w:t xml:space="preserve"> (Nashville: Abingdon Press, 1968), p.486.</w:t>
      </w:r>
      <w:r>
        <w:t xml:space="preserve"> </w:t>
      </w:r>
      <w:r w:rsidRPr="00064C0E">
        <w:t xml:space="preserve">Stephen Harris, </w:t>
      </w:r>
      <w:r w:rsidRPr="00121221">
        <w:rPr>
          <w:i/>
        </w:rPr>
        <w:t>Understanding the Bible</w:t>
      </w:r>
      <w:r w:rsidRPr="00064C0E">
        <w:t xml:space="preserve"> (Palo Alto, California: 1985), p.10.</w:t>
      </w:r>
    </w:p>
  </w:footnote>
  <w:footnote w:id="45">
    <w:p w14:paraId="331FA38D" w14:textId="77777777" w:rsidR="007466A8" w:rsidRDefault="007466A8" w:rsidP="00A05C20">
      <w:pPr>
        <w:pStyle w:val="NoSpacing"/>
      </w:pPr>
      <w:r>
        <w:rPr>
          <w:rStyle w:val="FootnoteReference"/>
        </w:rPr>
        <w:footnoteRef/>
      </w:r>
      <w:r>
        <w:t xml:space="preserve"> </w:t>
      </w:r>
      <w:r w:rsidRPr="00064C0E">
        <w:t xml:space="preserve">Cross &amp; Livingstone, eds., </w:t>
      </w:r>
      <w:r w:rsidRPr="00121221">
        <w:rPr>
          <w:i/>
        </w:rPr>
        <w:t>The Oxford Dictionary of the Christian Church</w:t>
      </w:r>
      <w:r w:rsidRPr="00064C0E">
        <w:t xml:space="preserve"> (Oxford University Press, 1985) p. 726.</w:t>
      </w:r>
    </w:p>
  </w:footnote>
  <w:footnote w:id="46">
    <w:p w14:paraId="5FD2186F" w14:textId="77777777" w:rsidR="007466A8" w:rsidRDefault="007466A8" w:rsidP="00A05C20">
      <w:pPr>
        <w:pStyle w:val="NoSpacing"/>
      </w:pPr>
      <w:r>
        <w:rPr>
          <w:rStyle w:val="FootnoteReference"/>
        </w:rPr>
        <w:footnoteRef/>
      </w:r>
      <w:r>
        <w:t xml:space="preserve"> </w:t>
      </w:r>
      <w:r w:rsidRPr="00064C0E">
        <w:t xml:space="preserve">Jack P. Lewis in </w:t>
      </w:r>
      <w:r w:rsidRPr="00121221">
        <w:rPr>
          <w:i/>
        </w:rPr>
        <w:t>The Anchor Bible Dictionary</w:t>
      </w:r>
      <w:r w:rsidRPr="00064C0E">
        <w:t xml:space="preserve"> (New York 1992), pp.634-637.</w:t>
      </w:r>
    </w:p>
  </w:footnote>
  <w:footnote w:id="47">
    <w:p w14:paraId="1A004DB7" w14:textId="77777777" w:rsidR="007466A8" w:rsidRDefault="007466A8" w:rsidP="00A05C20">
      <w:pPr>
        <w:pStyle w:val="NoSpacing"/>
      </w:pPr>
      <w:r>
        <w:rPr>
          <w:rStyle w:val="FootnoteReference"/>
        </w:rPr>
        <w:footnoteRef/>
      </w:r>
      <w:r>
        <w:t xml:space="preserve"> </w:t>
      </w:r>
      <w:r w:rsidRPr="00064C0E">
        <w:t xml:space="preserve">Roger T. Beckwith, </w:t>
      </w:r>
      <w:r w:rsidRPr="00121221">
        <w:rPr>
          <w:i/>
        </w:rPr>
        <w:t>The Old Testament Canon of the New Testament Church</w:t>
      </w:r>
      <w:r w:rsidRPr="00064C0E">
        <w:t xml:space="preserve"> (Grand Rapids: 1986), 276.</w:t>
      </w:r>
    </w:p>
  </w:footnote>
  <w:footnote w:id="48">
    <w:p w14:paraId="18B234D5" w14:textId="77777777" w:rsidR="007466A8" w:rsidRPr="00874CF9" w:rsidRDefault="007466A8" w:rsidP="00A05C20">
      <w:pPr>
        <w:pStyle w:val="NoSpacing"/>
      </w:pPr>
      <w:r>
        <w:rPr>
          <w:rStyle w:val="FootnoteReference"/>
        </w:rPr>
        <w:footnoteRef/>
      </w:r>
      <w:r>
        <w:t xml:space="preserve"> </w:t>
      </w:r>
      <w:r w:rsidRPr="00874CF9">
        <w:t xml:space="preserve">Robert C. Newman, “The Council of Jamnia and the Old Testament Canon.” </w:t>
      </w:r>
      <w:r w:rsidRPr="00121221">
        <w:rPr>
          <w:i/>
        </w:rPr>
        <w:t>Westminster Theological Journal</w:t>
      </w:r>
      <w:r w:rsidRPr="00874CF9">
        <w:t>, 38.4 (Spr. 1976) 340.</w:t>
      </w:r>
    </w:p>
    <w:p w14:paraId="07A19092" w14:textId="77777777" w:rsidR="007466A8" w:rsidRDefault="007466A8" w:rsidP="00A05C20">
      <w:pPr>
        <w:pStyle w:val="NoSpacing"/>
      </w:pPr>
      <w:r w:rsidRPr="00874CF9">
        <w:t xml:space="preserve">Roger T. Beckwith, </w:t>
      </w:r>
      <w:r w:rsidRPr="00121221">
        <w:rPr>
          <w:i/>
        </w:rPr>
        <w:t>The Old Testament Canon of the New Testament Church and Its Background in Early Judaism</w:t>
      </w:r>
      <w:r w:rsidRPr="00874CF9">
        <w:t xml:space="preserve"> (Grand Rapids, MI: Wipf &amp; Stock Publishers, 1986), 288.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FB0B05"/>
    <w:multiLevelType w:val="multilevel"/>
    <w:tmpl w:val="ED0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CF7"/>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295"/>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4A93"/>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513"/>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3DFB"/>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06"/>
    <w:rsid w:val="00186C7B"/>
    <w:rsid w:val="00186DA4"/>
    <w:rsid w:val="00186DBD"/>
    <w:rsid w:val="00186E2E"/>
    <w:rsid w:val="0018747B"/>
    <w:rsid w:val="0019087B"/>
    <w:rsid w:val="00191391"/>
    <w:rsid w:val="00191509"/>
    <w:rsid w:val="00192A3D"/>
    <w:rsid w:val="00192BDF"/>
    <w:rsid w:val="00193C57"/>
    <w:rsid w:val="00194A82"/>
    <w:rsid w:val="00194B1B"/>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4F63"/>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1E"/>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5F5D"/>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8F2"/>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AE7"/>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079"/>
    <w:rsid w:val="0033475D"/>
    <w:rsid w:val="003347DB"/>
    <w:rsid w:val="0033499B"/>
    <w:rsid w:val="00334E57"/>
    <w:rsid w:val="003355E8"/>
    <w:rsid w:val="00335BBB"/>
    <w:rsid w:val="00336651"/>
    <w:rsid w:val="00336E71"/>
    <w:rsid w:val="00336E81"/>
    <w:rsid w:val="003371C7"/>
    <w:rsid w:val="00337EB9"/>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4991"/>
    <w:rsid w:val="00364A2F"/>
    <w:rsid w:val="00364D5E"/>
    <w:rsid w:val="00364F14"/>
    <w:rsid w:val="0036592E"/>
    <w:rsid w:val="00366C56"/>
    <w:rsid w:val="0036729C"/>
    <w:rsid w:val="003672C9"/>
    <w:rsid w:val="00367A8B"/>
    <w:rsid w:val="00367F1B"/>
    <w:rsid w:val="003705B9"/>
    <w:rsid w:val="00370B99"/>
    <w:rsid w:val="00371347"/>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6A0A"/>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3C92"/>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51F2"/>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71B"/>
    <w:rsid w:val="004A18B7"/>
    <w:rsid w:val="004A1A86"/>
    <w:rsid w:val="004A3441"/>
    <w:rsid w:val="004A3B38"/>
    <w:rsid w:val="004A3CBF"/>
    <w:rsid w:val="004A5078"/>
    <w:rsid w:val="004A5301"/>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7E5"/>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9B"/>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25C6"/>
    <w:rsid w:val="005B3311"/>
    <w:rsid w:val="005B3368"/>
    <w:rsid w:val="005B4AD7"/>
    <w:rsid w:val="005B5E5F"/>
    <w:rsid w:val="005B6040"/>
    <w:rsid w:val="005B658D"/>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C79C1"/>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559"/>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440"/>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512A"/>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0CC9"/>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17F2"/>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6A8"/>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3CC1"/>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CD4"/>
    <w:rsid w:val="00780DDE"/>
    <w:rsid w:val="00780EFF"/>
    <w:rsid w:val="00781276"/>
    <w:rsid w:val="00781E50"/>
    <w:rsid w:val="00782099"/>
    <w:rsid w:val="00783F4D"/>
    <w:rsid w:val="00784835"/>
    <w:rsid w:val="00784B84"/>
    <w:rsid w:val="007861A7"/>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3FAD"/>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185E"/>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2FF2"/>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412"/>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9E2"/>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A769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B62"/>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BCE"/>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73"/>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B32"/>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6EA"/>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72D"/>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46C"/>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C20"/>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428"/>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2F6"/>
    <w:rsid w:val="00AB73F7"/>
    <w:rsid w:val="00AB7912"/>
    <w:rsid w:val="00AB7ED5"/>
    <w:rsid w:val="00AC0237"/>
    <w:rsid w:val="00AC0B8A"/>
    <w:rsid w:val="00AC1549"/>
    <w:rsid w:val="00AC2770"/>
    <w:rsid w:val="00AC286E"/>
    <w:rsid w:val="00AC2FF4"/>
    <w:rsid w:val="00AC3325"/>
    <w:rsid w:val="00AC4904"/>
    <w:rsid w:val="00AC4AD6"/>
    <w:rsid w:val="00AC6E95"/>
    <w:rsid w:val="00AC7A20"/>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AF7FD4"/>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713"/>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7EC"/>
    <w:rsid w:val="00B6282D"/>
    <w:rsid w:val="00B63C9D"/>
    <w:rsid w:val="00B6466C"/>
    <w:rsid w:val="00B648B4"/>
    <w:rsid w:val="00B64B0D"/>
    <w:rsid w:val="00B651DA"/>
    <w:rsid w:val="00B6565A"/>
    <w:rsid w:val="00B6658D"/>
    <w:rsid w:val="00B66870"/>
    <w:rsid w:val="00B6724C"/>
    <w:rsid w:val="00B71C57"/>
    <w:rsid w:val="00B7262D"/>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419"/>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F7F"/>
    <w:rsid w:val="00C072A6"/>
    <w:rsid w:val="00C07D90"/>
    <w:rsid w:val="00C07F6E"/>
    <w:rsid w:val="00C10043"/>
    <w:rsid w:val="00C10D74"/>
    <w:rsid w:val="00C116CD"/>
    <w:rsid w:val="00C12EA8"/>
    <w:rsid w:val="00C133C8"/>
    <w:rsid w:val="00C136FB"/>
    <w:rsid w:val="00C13737"/>
    <w:rsid w:val="00C13A3F"/>
    <w:rsid w:val="00C13C49"/>
    <w:rsid w:val="00C13D6C"/>
    <w:rsid w:val="00C141B4"/>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6AA7"/>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70078"/>
    <w:rsid w:val="00C70227"/>
    <w:rsid w:val="00C728F1"/>
    <w:rsid w:val="00C736EA"/>
    <w:rsid w:val="00C73F77"/>
    <w:rsid w:val="00C757B9"/>
    <w:rsid w:val="00C7636E"/>
    <w:rsid w:val="00C76951"/>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577"/>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341"/>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B6A"/>
    <w:rsid w:val="00E12F8D"/>
    <w:rsid w:val="00E1301C"/>
    <w:rsid w:val="00E13128"/>
    <w:rsid w:val="00E14A97"/>
    <w:rsid w:val="00E14B94"/>
    <w:rsid w:val="00E1587B"/>
    <w:rsid w:val="00E15B04"/>
    <w:rsid w:val="00E1752E"/>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99A"/>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762"/>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3D4D"/>
    <w:rsid w:val="00EF46A6"/>
    <w:rsid w:val="00EF46E3"/>
    <w:rsid w:val="00EF541F"/>
    <w:rsid w:val="00EF6129"/>
    <w:rsid w:val="00EF67D6"/>
    <w:rsid w:val="00EF6A0E"/>
    <w:rsid w:val="00EF7662"/>
    <w:rsid w:val="00EF767E"/>
    <w:rsid w:val="00EF7876"/>
    <w:rsid w:val="00EF7EFB"/>
    <w:rsid w:val="00F010CC"/>
    <w:rsid w:val="00F01654"/>
    <w:rsid w:val="00F01BE1"/>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0F"/>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809"/>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82B"/>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24063028">
      <w:bodyDiv w:val="1"/>
      <w:marLeft w:val="0"/>
      <w:marRight w:val="0"/>
      <w:marTop w:val="0"/>
      <w:marBottom w:val="0"/>
      <w:divBdr>
        <w:top w:val="none" w:sz="0" w:space="0" w:color="auto"/>
        <w:left w:val="none" w:sz="0" w:space="0" w:color="auto"/>
        <w:bottom w:val="none" w:sz="0" w:space="0" w:color="auto"/>
        <w:right w:val="none" w:sz="0" w:space="0" w:color="auto"/>
      </w:divBdr>
    </w:div>
    <w:div w:id="29842059">
      <w:bodyDiv w:val="1"/>
      <w:marLeft w:val="0"/>
      <w:marRight w:val="0"/>
      <w:marTop w:val="0"/>
      <w:marBottom w:val="0"/>
      <w:divBdr>
        <w:top w:val="none" w:sz="0" w:space="0" w:color="auto"/>
        <w:left w:val="none" w:sz="0" w:space="0" w:color="auto"/>
        <w:bottom w:val="none" w:sz="0" w:space="0" w:color="auto"/>
        <w:right w:val="none" w:sz="0" w:space="0" w:color="auto"/>
      </w:divBdr>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36203272">
      <w:bodyDiv w:val="1"/>
      <w:marLeft w:val="0"/>
      <w:marRight w:val="0"/>
      <w:marTop w:val="0"/>
      <w:marBottom w:val="0"/>
      <w:divBdr>
        <w:top w:val="none" w:sz="0" w:space="0" w:color="auto"/>
        <w:left w:val="none" w:sz="0" w:space="0" w:color="auto"/>
        <w:bottom w:val="none" w:sz="0" w:space="0" w:color="auto"/>
        <w:right w:val="none" w:sz="0" w:space="0" w:color="auto"/>
      </w:divBdr>
    </w:div>
    <w:div w:id="37318086">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09936227">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1768488">
      <w:bodyDiv w:val="1"/>
      <w:marLeft w:val="0"/>
      <w:marRight w:val="0"/>
      <w:marTop w:val="0"/>
      <w:marBottom w:val="0"/>
      <w:divBdr>
        <w:top w:val="none" w:sz="0" w:space="0" w:color="auto"/>
        <w:left w:val="none" w:sz="0" w:space="0" w:color="auto"/>
        <w:bottom w:val="none" w:sz="0" w:space="0" w:color="auto"/>
        <w:right w:val="none" w:sz="0" w:space="0" w:color="auto"/>
      </w:divBdr>
      <w:divsChild>
        <w:div w:id="1555312420">
          <w:marLeft w:val="0"/>
          <w:marRight w:val="0"/>
          <w:marTop w:val="0"/>
          <w:marBottom w:val="0"/>
          <w:divBdr>
            <w:top w:val="none" w:sz="0" w:space="0" w:color="auto"/>
            <w:left w:val="none" w:sz="0" w:space="0" w:color="auto"/>
            <w:bottom w:val="none" w:sz="0" w:space="0" w:color="auto"/>
            <w:right w:val="none" w:sz="0" w:space="0" w:color="auto"/>
          </w:divBdr>
          <w:divsChild>
            <w:div w:id="1586105831">
              <w:marLeft w:val="0"/>
              <w:marRight w:val="0"/>
              <w:marTop w:val="0"/>
              <w:marBottom w:val="0"/>
              <w:divBdr>
                <w:top w:val="none" w:sz="0" w:space="0" w:color="auto"/>
                <w:left w:val="none" w:sz="0" w:space="0" w:color="auto"/>
                <w:bottom w:val="none" w:sz="0" w:space="0" w:color="auto"/>
                <w:right w:val="none" w:sz="0" w:space="0" w:color="auto"/>
              </w:divBdr>
              <w:divsChild>
                <w:div w:id="311057667">
                  <w:marLeft w:val="0"/>
                  <w:marRight w:val="0"/>
                  <w:marTop w:val="0"/>
                  <w:marBottom w:val="0"/>
                  <w:divBdr>
                    <w:top w:val="none" w:sz="0" w:space="0" w:color="auto"/>
                    <w:left w:val="none" w:sz="0" w:space="0" w:color="auto"/>
                    <w:bottom w:val="none" w:sz="0" w:space="0" w:color="auto"/>
                    <w:right w:val="none" w:sz="0" w:space="0" w:color="auto"/>
                  </w:divBdr>
                  <w:divsChild>
                    <w:div w:id="2070225763">
                      <w:marLeft w:val="0"/>
                      <w:marRight w:val="0"/>
                      <w:marTop w:val="0"/>
                      <w:marBottom w:val="0"/>
                      <w:divBdr>
                        <w:top w:val="none" w:sz="0" w:space="0" w:color="auto"/>
                        <w:left w:val="none" w:sz="0" w:space="0" w:color="auto"/>
                        <w:bottom w:val="none" w:sz="0" w:space="0" w:color="auto"/>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sChild>
                            <w:div w:id="94518683">
                              <w:marLeft w:val="0"/>
                              <w:marRight w:val="0"/>
                              <w:marTop w:val="0"/>
                              <w:marBottom w:val="0"/>
                              <w:divBdr>
                                <w:top w:val="none" w:sz="0" w:space="0" w:color="auto"/>
                                <w:left w:val="none" w:sz="0" w:space="0" w:color="auto"/>
                                <w:bottom w:val="none" w:sz="0" w:space="0" w:color="auto"/>
                                <w:right w:val="none" w:sz="0" w:space="0" w:color="auto"/>
                              </w:divBdr>
                              <w:divsChild>
                                <w:div w:id="2074427697">
                                  <w:marLeft w:val="0"/>
                                  <w:marRight w:val="0"/>
                                  <w:marTop w:val="0"/>
                                  <w:marBottom w:val="0"/>
                                  <w:divBdr>
                                    <w:top w:val="none" w:sz="0" w:space="0" w:color="auto"/>
                                    <w:left w:val="none" w:sz="0" w:space="0" w:color="auto"/>
                                    <w:bottom w:val="none" w:sz="0" w:space="0" w:color="auto"/>
                                    <w:right w:val="none" w:sz="0" w:space="0" w:color="auto"/>
                                  </w:divBdr>
                                  <w:divsChild>
                                    <w:div w:id="1530028382">
                                      <w:marLeft w:val="0"/>
                                      <w:marRight w:val="0"/>
                                      <w:marTop w:val="0"/>
                                      <w:marBottom w:val="0"/>
                                      <w:divBdr>
                                        <w:top w:val="none" w:sz="0" w:space="0" w:color="auto"/>
                                        <w:left w:val="none" w:sz="0" w:space="0" w:color="auto"/>
                                        <w:bottom w:val="none" w:sz="0" w:space="0" w:color="auto"/>
                                        <w:right w:val="none" w:sz="0" w:space="0" w:color="auto"/>
                                      </w:divBdr>
                                      <w:divsChild>
                                        <w:div w:id="470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27615180">
      <w:bodyDiv w:val="1"/>
      <w:marLeft w:val="0"/>
      <w:marRight w:val="0"/>
      <w:marTop w:val="0"/>
      <w:marBottom w:val="0"/>
      <w:divBdr>
        <w:top w:val="none" w:sz="0" w:space="0" w:color="auto"/>
        <w:left w:val="none" w:sz="0" w:space="0" w:color="auto"/>
        <w:bottom w:val="none" w:sz="0" w:space="0" w:color="auto"/>
        <w:right w:val="none" w:sz="0" w:space="0" w:color="auto"/>
      </w:divBdr>
    </w:div>
    <w:div w:id="235168638">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69510779">
      <w:bodyDiv w:val="1"/>
      <w:marLeft w:val="0"/>
      <w:marRight w:val="0"/>
      <w:marTop w:val="0"/>
      <w:marBottom w:val="0"/>
      <w:divBdr>
        <w:top w:val="none" w:sz="0" w:space="0" w:color="auto"/>
        <w:left w:val="none" w:sz="0" w:space="0" w:color="auto"/>
        <w:bottom w:val="none" w:sz="0" w:space="0" w:color="auto"/>
        <w:right w:val="none" w:sz="0" w:space="0" w:color="auto"/>
      </w:divBdr>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89476571">
      <w:bodyDiv w:val="1"/>
      <w:marLeft w:val="0"/>
      <w:marRight w:val="0"/>
      <w:marTop w:val="0"/>
      <w:marBottom w:val="0"/>
      <w:divBdr>
        <w:top w:val="none" w:sz="0" w:space="0" w:color="auto"/>
        <w:left w:val="none" w:sz="0" w:space="0" w:color="auto"/>
        <w:bottom w:val="none" w:sz="0" w:space="0" w:color="auto"/>
        <w:right w:val="none" w:sz="0" w:space="0" w:color="auto"/>
      </w:divBdr>
    </w:div>
    <w:div w:id="292367894">
      <w:bodyDiv w:val="1"/>
      <w:marLeft w:val="0"/>
      <w:marRight w:val="0"/>
      <w:marTop w:val="0"/>
      <w:marBottom w:val="0"/>
      <w:divBdr>
        <w:top w:val="none" w:sz="0" w:space="0" w:color="auto"/>
        <w:left w:val="none" w:sz="0" w:space="0" w:color="auto"/>
        <w:bottom w:val="none" w:sz="0" w:space="0" w:color="auto"/>
        <w:right w:val="none" w:sz="0" w:space="0" w:color="auto"/>
      </w:divBdr>
    </w:div>
    <w:div w:id="292752337">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21736186">
      <w:bodyDiv w:val="1"/>
      <w:marLeft w:val="0"/>
      <w:marRight w:val="0"/>
      <w:marTop w:val="0"/>
      <w:marBottom w:val="0"/>
      <w:divBdr>
        <w:top w:val="none" w:sz="0" w:space="0" w:color="auto"/>
        <w:left w:val="none" w:sz="0" w:space="0" w:color="auto"/>
        <w:bottom w:val="none" w:sz="0" w:space="0" w:color="auto"/>
        <w:right w:val="none" w:sz="0" w:space="0" w:color="auto"/>
      </w:divBdr>
    </w:div>
    <w:div w:id="327877078">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47801025">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27771635">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13809953">
      <w:bodyDiv w:val="1"/>
      <w:marLeft w:val="0"/>
      <w:marRight w:val="0"/>
      <w:marTop w:val="0"/>
      <w:marBottom w:val="0"/>
      <w:divBdr>
        <w:top w:val="none" w:sz="0" w:space="0" w:color="auto"/>
        <w:left w:val="none" w:sz="0" w:space="0" w:color="auto"/>
        <w:bottom w:val="none" w:sz="0" w:space="0" w:color="auto"/>
        <w:right w:val="none" w:sz="0" w:space="0" w:color="auto"/>
      </w:divBdr>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86227782">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7564254">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2612353">
      <w:bodyDiv w:val="1"/>
      <w:marLeft w:val="0"/>
      <w:marRight w:val="0"/>
      <w:marTop w:val="0"/>
      <w:marBottom w:val="0"/>
      <w:divBdr>
        <w:top w:val="none" w:sz="0" w:space="0" w:color="auto"/>
        <w:left w:val="none" w:sz="0" w:space="0" w:color="auto"/>
        <w:bottom w:val="none" w:sz="0" w:space="0" w:color="auto"/>
        <w:right w:val="none" w:sz="0" w:space="0" w:color="auto"/>
      </w:divBdr>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06542905">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32950089">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3262952">
      <w:bodyDiv w:val="1"/>
      <w:marLeft w:val="0"/>
      <w:marRight w:val="0"/>
      <w:marTop w:val="0"/>
      <w:marBottom w:val="0"/>
      <w:divBdr>
        <w:top w:val="none" w:sz="0" w:space="0" w:color="auto"/>
        <w:left w:val="none" w:sz="0" w:space="0" w:color="auto"/>
        <w:bottom w:val="none" w:sz="0" w:space="0" w:color="auto"/>
        <w:right w:val="none" w:sz="0" w:space="0" w:color="auto"/>
      </w:divBdr>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76218808">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815605">
      <w:bodyDiv w:val="1"/>
      <w:marLeft w:val="0"/>
      <w:marRight w:val="0"/>
      <w:marTop w:val="0"/>
      <w:marBottom w:val="0"/>
      <w:divBdr>
        <w:top w:val="none" w:sz="0" w:space="0" w:color="auto"/>
        <w:left w:val="none" w:sz="0" w:space="0" w:color="auto"/>
        <w:bottom w:val="none" w:sz="0" w:space="0" w:color="auto"/>
        <w:right w:val="none" w:sz="0" w:space="0" w:color="auto"/>
      </w:divBdr>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27212420">
      <w:bodyDiv w:val="1"/>
      <w:marLeft w:val="0"/>
      <w:marRight w:val="0"/>
      <w:marTop w:val="0"/>
      <w:marBottom w:val="0"/>
      <w:divBdr>
        <w:top w:val="none" w:sz="0" w:space="0" w:color="auto"/>
        <w:left w:val="none" w:sz="0" w:space="0" w:color="auto"/>
        <w:bottom w:val="none" w:sz="0" w:space="0" w:color="auto"/>
        <w:right w:val="none" w:sz="0" w:space="0" w:color="auto"/>
      </w:divBdr>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48521946">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56843306">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1116856">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59067716">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79912">
      <w:bodyDiv w:val="1"/>
      <w:marLeft w:val="0"/>
      <w:marRight w:val="0"/>
      <w:marTop w:val="0"/>
      <w:marBottom w:val="0"/>
      <w:divBdr>
        <w:top w:val="none" w:sz="0" w:space="0" w:color="auto"/>
        <w:left w:val="none" w:sz="0" w:space="0" w:color="auto"/>
        <w:bottom w:val="none" w:sz="0" w:space="0" w:color="auto"/>
        <w:right w:val="none" w:sz="0" w:space="0" w:color="auto"/>
      </w:divBdr>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2412878">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3554784">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441831">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64717356">
      <w:bodyDiv w:val="1"/>
      <w:marLeft w:val="0"/>
      <w:marRight w:val="0"/>
      <w:marTop w:val="0"/>
      <w:marBottom w:val="0"/>
      <w:divBdr>
        <w:top w:val="none" w:sz="0" w:space="0" w:color="auto"/>
        <w:left w:val="none" w:sz="0" w:space="0" w:color="auto"/>
        <w:bottom w:val="none" w:sz="0" w:space="0" w:color="auto"/>
        <w:right w:val="none" w:sz="0" w:space="0" w:color="auto"/>
      </w:divBdr>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86998235">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5441906">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2835325">
      <w:bodyDiv w:val="1"/>
      <w:marLeft w:val="0"/>
      <w:marRight w:val="0"/>
      <w:marTop w:val="0"/>
      <w:marBottom w:val="0"/>
      <w:divBdr>
        <w:top w:val="none" w:sz="0" w:space="0" w:color="auto"/>
        <w:left w:val="none" w:sz="0" w:space="0" w:color="auto"/>
        <w:bottom w:val="none" w:sz="0" w:space="0" w:color="auto"/>
        <w:right w:val="none" w:sz="0" w:space="0" w:color="auto"/>
      </w:divBdr>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7476844">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59750150">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0107745">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1028533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6936351">
      <w:bodyDiv w:val="1"/>
      <w:marLeft w:val="0"/>
      <w:marRight w:val="0"/>
      <w:marTop w:val="0"/>
      <w:marBottom w:val="0"/>
      <w:divBdr>
        <w:top w:val="none" w:sz="0" w:space="0" w:color="auto"/>
        <w:left w:val="none" w:sz="0" w:space="0" w:color="auto"/>
        <w:bottom w:val="none" w:sz="0" w:space="0" w:color="auto"/>
        <w:right w:val="none" w:sz="0" w:space="0" w:color="auto"/>
      </w:divBdr>
    </w:div>
    <w:div w:id="1332677855">
      <w:bodyDiv w:val="1"/>
      <w:marLeft w:val="0"/>
      <w:marRight w:val="0"/>
      <w:marTop w:val="0"/>
      <w:marBottom w:val="0"/>
      <w:divBdr>
        <w:top w:val="none" w:sz="0" w:space="0" w:color="auto"/>
        <w:left w:val="none" w:sz="0" w:space="0" w:color="auto"/>
        <w:bottom w:val="none" w:sz="0" w:space="0" w:color="auto"/>
        <w:right w:val="none" w:sz="0" w:space="0" w:color="auto"/>
      </w:divBdr>
      <w:divsChild>
        <w:div w:id="1162232859">
          <w:marLeft w:val="0"/>
          <w:marRight w:val="0"/>
          <w:marTop w:val="0"/>
          <w:marBottom w:val="0"/>
          <w:divBdr>
            <w:top w:val="none" w:sz="0" w:space="0" w:color="auto"/>
            <w:left w:val="none" w:sz="0" w:space="0" w:color="auto"/>
            <w:bottom w:val="none" w:sz="0" w:space="0" w:color="auto"/>
            <w:right w:val="none" w:sz="0" w:space="0" w:color="auto"/>
          </w:divBdr>
          <w:divsChild>
            <w:div w:id="1362433261">
              <w:marLeft w:val="0"/>
              <w:marRight w:val="0"/>
              <w:marTop w:val="0"/>
              <w:marBottom w:val="0"/>
              <w:divBdr>
                <w:top w:val="none" w:sz="0" w:space="0" w:color="auto"/>
                <w:left w:val="none" w:sz="0" w:space="0" w:color="auto"/>
                <w:bottom w:val="none" w:sz="0" w:space="0" w:color="auto"/>
                <w:right w:val="none" w:sz="0" w:space="0" w:color="auto"/>
              </w:divBdr>
              <w:divsChild>
                <w:div w:id="882210222">
                  <w:marLeft w:val="0"/>
                  <w:marRight w:val="0"/>
                  <w:marTop w:val="0"/>
                  <w:marBottom w:val="0"/>
                  <w:divBdr>
                    <w:top w:val="none" w:sz="0" w:space="0" w:color="auto"/>
                    <w:left w:val="none" w:sz="0" w:space="0" w:color="auto"/>
                    <w:bottom w:val="none" w:sz="0" w:space="0" w:color="auto"/>
                    <w:right w:val="none" w:sz="0" w:space="0" w:color="auto"/>
                  </w:divBdr>
                  <w:divsChild>
                    <w:div w:id="866408088">
                      <w:marLeft w:val="0"/>
                      <w:marRight w:val="0"/>
                      <w:marTop w:val="0"/>
                      <w:marBottom w:val="0"/>
                      <w:divBdr>
                        <w:top w:val="none" w:sz="0" w:space="0" w:color="auto"/>
                        <w:left w:val="none" w:sz="0" w:space="0" w:color="auto"/>
                        <w:bottom w:val="none" w:sz="0" w:space="0" w:color="auto"/>
                        <w:right w:val="none" w:sz="0" w:space="0" w:color="auto"/>
                      </w:divBdr>
                      <w:divsChild>
                        <w:div w:id="1657030679">
                          <w:marLeft w:val="0"/>
                          <w:marRight w:val="0"/>
                          <w:marTop w:val="0"/>
                          <w:marBottom w:val="0"/>
                          <w:divBdr>
                            <w:top w:val="none" w:sz="0" w:space="0" w:color="auto"/>
                            <w:left w:val="none" w:sz="0" w:space="0" w:color="auto"/>
                            <w:bottom w:val="none" w:sz="0" w:space="0" w:color="auto"/>
                            <w:right w:val="none" w:sz="0" w:space="0" w:color="auto"/>
                          </w:divBdr>
                          <w:divsChild>
                            <w:div w:id="1472136291">
                              <w:marLeft w:val="0"/>
                              <w:marRight w:val="0"/>
                              <w:marTop w:val="0"/>
                              <w:marBottom w:val="0"/>
                              <w:divBdr>
                                <w:top w:val="none" w:sz="0" w:space="0" w:color="auto"/>
                                <w:left w:val="none" w:sz="0" w:space="0" w:color="auto"/>
                                <w:bottom w:val="none" w:sz="0" w:space="0" w:color="auto"/>
                                <w:right w:val="none" w:sz="0" w:space="0" w:color="auto"/>
                              </w:divBdr>
                              <w:divsChild>
                                <w:div w:id="389227174">
                                  <w:marLeft w:val="0"/>
                                  <w:marRight w:val="0"/>
                                  <w:marTop w:val="0"/>
                                  <w:marBottom w:val="0"/>
                                  <w:divBdr>
                                    <w:top w:val="none" w:sz="0" w:space="0" w:color="auto"/>
                                    <w:left w:val="none" w:sz="0" w:space="0" w:color="auto"/>
                                    <w:bottom w:val="none" w:sz="0" w:space="0" w:color="auto"/>
                                    <w:right w:val="none" w:sz="0" w:space="0" w:color="auto"/>
                                  </w:divBdr>
                                  <w:divsChild>
                                    <w:div w:id="1962955095">
                                      <w:marLeft w:val="0"/>
                                      <w:marRight w:val="0"/>
                                      <w:marTop w:val="0"/>
                                      <w:marBottom w:val="0"/>
                                      <w:divBdr>
                                        <w:top w:val="none" w:sz="0" w:space="0" w:color="auto"/>
                                        <w:left w:val="none" w:sz="0" w:space="0" w:color="auto"/>
                                        <w:bottom w:val="none" w:sz="0" w:space="0" w:color="auto"/>
                                        <w:right w:val="none" w:sz="0" w:space="0" w:color="auto"/>
                                      </w:divBdr>
                                      <w:divsChild>
                                        <w:div w:id="16202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2240579">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4794537">
      <w:bodyDiv w:val="1"/>
      <w:marLeft w:val="0"/>
      <w:marRight w:val="0"/>
      <w:marTop w:val="0"/>
      <w:marBottom w:val="0"/>
      <w:divBdr>
        <w:top w:val="none" w:sz="0" w:space="0" w:color="auto"/>
        <w:left w:val="none" w:sz="0" w:space="0" w:color="auto"/>
        <w:bottom w:val="none" w:sz="0" w:space="0" w:color="auto"/>
        <w:right w:val="none" w:sz="0" w:space="0" w:color="auto"/>
      </w:divBdr>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38867153">
      <w:bodyDiv w:val="1"/>
      <w:marLeft w:val="0"/>
      <w:marRight w:val="0"/>
      <w:marTop w:val="0"/>
      <w:marBottom w:val="0"/>
      <w:divBdr>
        <w:top w:val="none" w:sz="0" w:space="0" w:color="auto"/>
        <w:left w:val="none" w:sz="0" w:space="0" w:color="auto"/>
        <w:bottom w:val="none" w:sz="0" w:space="0" w:color="auto"/>
        <w:right w:val="none" w:sz="0" w:space="0" w:color="auto"/>
      </w:divBdr>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2384463">
      <w:bodyDiv w:val="1"/>
      <w:marLeft w:val="0"/>
      <w:marRight w:val="0"/>
      <w:marTop w:val="0"/>
      <w:marBottom w:val="0"/>
      <w:divBdr>
        <w:top w:val="none" w:sz="0" w:space="0" w:color="auto"/>
        <w:left w:val="none" w:sz="0" w:space="0" w:color="auto"/>
        <w:bottom w:val="none" w:sz="0" w:space="0" w:color="auto"/>
        <w:right w:val="none" w:sz="0" w:space="0" w:color="auto"/>
      </w:divBdr>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26795962">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6796140">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6747770">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3698224">
      <w:bodyDiv w:val="1"/>
      <w:marLeft w:val="0"/>
      <w:marRight w:val="0"/>
      <w:marTop w:val="0"/>
      <w:marBottom w:val="0"/>
      <w:divBdr>
        <w:top w:val="none" w:sz="0" w:space="0" w:color="auto"/>
        <w:left w:val="none" w:sz="0" w:space="0" w:color="auto"/>
        <w:bottom w:val="none" w:sz="0" w:space="0" w:color="auto"/>
        <w:right w:val="none" w:sz="0" w:space="0" w:color="auto"/>
      </w:divBdr>
    </w:div>
    <w:div w:id="1736199243">
      <w:bodyDiv w:val="1"/>
      <w:marLeft w:val="0"/>
      <w:marRight w:val="0"/>
      <w:marTop w:val="0"/>
      <w:marBottom w:val="0"/>
      <w:divBdr>
        <w:top w:val="none" w:sz="0" w:space="0" w:color="auto"/>
        <w:left w:val="none" w:sz="0" w:space="0" w:color="auto"/>
        <w:bottom w:val="none" w:sz="0" w:space="0" w:color="auto"/>
        <w:right w:val="none" w:sz="0" w:space="0" w:color="auto"/>
      </w:divBdr>
      <w:divsChild>
        <w:div w:id="571543081">
          <w:marLeft w:val="907"/>
          <w:marRight w:val="0"/>
          <w:marTop w:val="0"/>
          <w:marBottom w:val="0"/>
          <w:divBdr>
            <w:top w:val="none" w:sz="0" w:space="0" w:color="auto"/>
            <w:left w:val="none" w:sz="0" w:space="0" w:color="auto"/>
            <w:bottom w:val="none" w:sz="0" w:space="0" w:color="auto"/>
            <w:right w:val="none" w:sz="0" w:space="0" w:color="auto"/>
          </w:divBdr>
        </w:div>
        <w:div w:id="883372861">
          <w:marLeft w:val="907"/>
          <w:marRight w:val="0"/>
          <w:marTop w:val="0"/>
          <w:marBottom w:val="0"/>
          <w:divBdr>
            <w:top w:val="none" w:sz="0" w:space="0" w:color="auto"/>
            <w:left w:val="none" w:sz="0" w:space="0" w:color="auto"/>
            <w:bottom w:val="none" w:sz="0" w:space="0" w:color="auto"/>
            <w:right w:val="none" w:sz="0" w:space="0" w:color="auto"/>
          </w:divBdr>
        </w:div>
        <w:div w:id="292640502">
          <w:marLeft w:val="907"/>
          <w:marRight w:val="0"/>
          <w:marTop w:val="0"/>
          <w:marBottom w:val="0"/>
          <w:divBdr>
            <w:top w:val="none" w:sz="0" w:space="0" w:color="auto"/>
            <w:left w:val="none" w:sz="0" w:space="0" w:color="auto"/>
            <w:bottom w:val="none" w:sz="0" w:space="0" w:color="auto"/>
            <w:right w:val="none" w:sz="0" w:space="0" w:color="auto"/>
          </w:divBdr>
        </w:div>
        <w:div w:id="72094704">
          <w:marLeft w:val="907"/>
          <w:marRight w:val="0"/>
          <w:marTop w:val="0"/>
          <w:marBottom w:val="0"/>
          <w:divBdr>
            <w:top w:val="none" w:sz="0" w:space="0" w:color="auto"/>
            <w:left w:val="none" w:sz="0" w:space="0" w:color="auto"/>
            <w:bottom w:val="none" w:sz="0" w:space="0" w:color="auto"/>
            <w:right w:val="none" w:sz="0" w:space="0" w:color="auto"/>
          </w:divBdr>
        </w:div>
      </w:divsChild>
    </w:div>
    <w:div w:id="1737700218">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3895885">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09785564">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4934552">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64841358">
      <w:bodyDiv w:val="1"/>
      <w:marLeft w:val="0"/>
      <w:marRight w:val="0"/>
      <w:marTop w:val="0"/>
      <w:marBottom w:val="0"/>
      <w:divBdr>
        <w:top w:val="none" w:sz="0" w:space="0" w:color="auto"/>
        <w:left w:val="none" w:sz="0" w:space="0" w:color="auto"/>
        <w:bottom w:val="none" w:sz="0" w:space="0" w:color="auto"/>
        <w:right w:val="none" w:sz="0" w:space="0" w:color="auto"/>
      </w:divBdr>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5317818">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C198-0B57-413D-B6F6-1486C048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6097</TotalTime>
  <Pages>48</Pages>
  <Words>8731</Words>
  <Characters>49773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58388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878</cp:revision>
  <dcterms:created xsi:type="dcterms:W3CDTF">2011-02-19T01:32:00Z</dcterms:created>
  <dcterms:modified xsi:type="dcterms:W3CDTF">2025-06-10T03:39:00Z</dcterms:modified>
</cp:coreProperties>
</file>